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866" w:rsidRDefault="00B62866" w:rsidP="00A136FA">
      <w:pPr>
        <w:jc w:val="both"/>
        <w:rPr>
          <w:rFonts w:eastAsia="Calibri"/>
          <w:b/>
          <w:bCs/>
          <w:i/>
          <w:iCs/>
          <w:sz w:val="28"/>
          <w:szCs w:val="28"/>
        </w:rPr>
      </w:pPr>
      <w:bookmarkStart w:id="0" w:name="_GoBack"/>
      <w:bookmarkEnd w:id="0"/>
    </w:p>
    <w:p w:rsidR="00B62866" w:rsidRPr="00AF0352" w:rsidRDefault="00B62866" w:rsidP="00B62866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ZAKON</w:t>
      </w:r>
      <w:r w:rsidRPr="00AF0352">
        <w:rPr>
          <w:rFonts w:eastAsia="Times New Roman"/>
          <w:b/>
          <w:noProof/>
          <w:lang w:val="sr-Latn-CS"/>
        </w:rPr>
        <w:t xml:space="preserve"> </w:t>
      </w:r>
    </w:p>
    <w:p w:rsidR="00B62866" w:rsidRPr="00B62866" w:rsidRDefault="00B62866" w:rsidP="00B62866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O</w:t>
      </w:r>
      <w:r w:rsidRPr="00B62866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Pr="00B6286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B62866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Pr="00B6286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B62866">
        <w:rPr>
          <w:noProof/>
          <w:lang w:val="sr-Latn-CS"/>
        </w:rPr>
        <w:t xml:space="preserve"> </w:t>
      </w:r>
    </w:p>
    <w:p w:rsidR="00B62866" w:rsidRPr="00AF0352" w:rsidRDefault="00B62866" w:rsidP="00B62866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O</w:t>
      </w:r>
      <w:r w:rsidRPr="00AF0352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UREĐENJU</w:t>
      </w:r>
      <w:r w:rsidRPr="00AF0352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PROSTORA</w:t>
      </w:r>
      <w:r w:rsidRPr="00AF0352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Pr="00AF0352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GRAĐENJU</w:t>
      </w:r>
    </w:p>
    <w:p w:rsidR="00B62866" w:rsidRPr="00AF0352" w:rsidRDefault="00B62866" w:rsidP="00B62866">
      <w:pPr>
        <w:rPr>
          <w:rFonts w:eastAsia="Times New Roman"/>
          <w:b/>
          <w:noProof/>
          <w:lang w:val="sr-Latn-CS"/>
        </w:rPr>
      </w:pPr>
    </w:p>
    <w:p w:rsidR="00B62866" w:rsidRPr="00AF0352" w:rsidRDefault="00B62866" w:rsidP="00B62866">
      <w:pPr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1. 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uređenju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prostora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građenju</w:t>
      </w:r>
      <w:r w:rsidRPr="00AF0352">
        <w:rPr>
          <w:rFonts w:eastAsia="Times New Roman"/>
          <w:noProof/>
          <w:lang w:val="sr-Latn-CS"/>
        </w:rPr>
        <w:t xml:space="preserve"> („</w:t>
      </w:r>
      <w:r>
        <w:rPr>
          <w:rFonts w:eastAsia="Times New Roman"/>
          <w:noProof/>
          <w:lang w:val="sr-Latn-CS"/>
        </w:rPr>
        <w:t>Službeni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glasnik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AF0352">
        <w:rPr>
          <w:rFonts w:eastAsia="Times New Roman"/>
          <w:noProof/>
          <w:lang w:val="sr-Latn-CS"/>
        </w:rPr>
        <w:t xml:space="preserve">“, </w:t>
      </w:r>
      <w:r>
        <w:rPr>
          <w:rFonts w:eastAsia="Times New Roman"/>
          <w:noProof/>
          <w:lang w:val="sr-Latn-CS"/>
        </w:rPr>
        <w:t>broj</w:t>
      </w:r>
      <w:r w:rsidRPr="00AF0352">
        <w:rPr>
          <w:rFonts w:eastAsia="Times New Roman"/>
          <w:noProof/>
          <w:lang w:val="sr-Latn-CS"/>
        </w:rPr>
        <w:t xml:space="preserve"> 40/13),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AF0352">
        <w:rPr>
          <w:rFonts w:eastAsia="Times New Roman"/>
          <w:noProof/>
          <w:lang w:val="sr-Latn-CS"/>
        </w:rPr>
        <w:t xml:space="preserve"> 51. </w:t>
      </w:r>
      <w:r>
        <w:rPr>
          <w:rFonts w:eastAsia="Times New Roman"/>
          <w:noProof/>
          <w:lang w:val="sr-Latn-CS"/>
        </w:rPr>
        <w:t>stav</w:t>
      </w:r>
      <w:r w:rsidRPr="00AF0352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mijenja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glasi</w:t>
      </w:r>
      <w:r w:rsidRPr="00AF0352">
        <w:rPr>
          <w:rFonts w:eastAsia="Times New Roman"/>
          <w:noProof/>
          <w:lang w:val="sr-Latn-CS"/>
        </w:rPr>
        <w:t>: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  <w:t xml:space="preserve">„(2) </w:t>
      </w:r>
      <w:r>
        <w:rPr>
          <w:rFonts w:eastAsia="Times New Roman"/>
          <w:noProof/>
          <w:lang w:val="sr-Latn-CS"/>
        </w:rPr>
        <w:t>Prostorni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područja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posebne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namjene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zoning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područja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posebne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namjene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izgradnju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kompleksnih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infrastrukturnih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industrijskih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sličnih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objekata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utvrđen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opšti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interes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parcelacije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prostore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</w:t>
      </w:r>
      <w:r w:rsidRPr="00AF0352">
        <w:rPr>
          <w:rFonts w:eastAsia="Times New Roman"/>
          <w:noProof/>
          <w:lang w:val="sr-Latn-CS"/>
        </w:rPr>
        <w:t>-</w:t>
      </w:r>
      <w:r>
        <w:rPr>
          <w:rFonts w:eastAsia="Times New Roman"/>
          <w:noProof/>
          <w:lang w:val="sr-Latn-CS"/>
        </w:rPr>
        <w:t>puteva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magistralnih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regionalnih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puteva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linijske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infrastrukture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izrađuju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skraćenom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postupku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odluke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način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pravilnikom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AF0352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>.“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2.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AF0352">
        <w:rPr>
          <w:rFonts w:eastAsia="Times New Roman"/>
          <w:noProof/>
          <w:lang w:val="sr-Latn-CS"/>
        </w:rPr>
        <w:t xml:space="preserve"> 59.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stavu</w:t>
      </w:r>
      <w:r w:rsidRPr="00AF0352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poslije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riječi</w:t>
      </w:r>
      <w:r w:rsidRPr="00AF0352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dokumenata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prostornog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uređenja</w:t>
      </w:r>
      <w:r w:rsidRPr="00AF0352">
        <w:rPr>
          <w:rFonts w:eastAsia="Times New Roman"/>
          <w:noProof/>
          <w:lang w:val="sr-Latn-CS"/>
        </w:rPr>
        <w:t xml:space="preserve">“ </w:t>
      </w:r>
      <w:r>
        <w:rPr>
          <w:rFonts w:eastAsia="Times New Roman"/>
          <w:noProof/>
          <w:lang w:val="sr-Latn-CS"/>
        </w:rPr>
        <w:t>dodaju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riječi</w:t>
      </w:r>
      <w:r w:rsidRPr="00AF0352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predstavljaju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upravni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</w:t>
      </w:r>
      <w:r w:rsidRPr="00AF0352">
        <w:rPr>
          <w:rFonts w:eastAsia="Times New Roman"/>
          <w:noProof/>
          <w:lang w:val="sr-Latn-CS"/>
        </w:rPr>
        <w:t>“.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3.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AF0352">
        <w:rPr>
          <w:rFonts w:eastAsia="Times New Roman"/>
          <w:noProof/>
          <w:lang w:val="sr-Latn-CS"/>
        </w:rPr>
        <w:t xml:space="preserve"> 75.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stavu</w:t>
      </w:r>
      <w:r w:rsidRPr="00AF0352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poslije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riječi</w:t>
      </w:r>
      <w:r w:rsidRPr="00AF0352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do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deset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godina</w:t>
      </w:r>
      <w:r w:rsidRPr="00AF0352">
        <w:rPr>
          <w:rFonts w:eastAsia="Times New Roman"/>
          <w:noProof/>
          <w:lang w:val="sr-Latn-CS"/>
        </w:rPr>
        <w:t xml:space="preserve">“ </w:t>
      </w:r>
      <w:r>
        <w:rPr>
          <w:rFonts w:eastAsia="Times New Roman"/>
          <w:noProof/>
          <w:lang w:val="sr-Latn-CS"/>
        </w:rPr>
        <w:t>dodaje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zapeta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riječi</w:t>
      </w:r>
      <w:r w:rsidRPr="00AF0352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obveznicama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izdatim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materijalnu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nematerijalnu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dodatni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popust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gotovinsko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plaćanje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odjednom</w:t>
      </w:r>
      <w:r w:rsidRPr="00AF0352">
        <w:rPr>
          <w:rFonts w:eastAsia="Times New Roman"/>
          <w:noProof/>
          <w:lang w:val="sr-Latn-CS"/>
        </w:rPr>
        <w:t>“.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4. 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Čl</w:t>
      </w:r>
      <w:r w:rsidRPr="00AF0352">
        <w:rPr>
          <w:rFonts w:eastAsia="Times New Roman"/>
          <w:noProof/>
          <w:lang w:val="sr-Latn-CS"/>
        </w:rPr>
        <w:t xml:space="preserve">. 84.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85. </w:t>
      </w:r>
      <w:r>
        <w:rPr>
          <w:rFonts w:eastAsia="Times New Roman"/>
          <w:noProof/>
          <w:lang w:val="sr-Latn-CS"/>
        </w:rPr>
        <w:t>brišu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5. 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AF0352">
        <w:rPr>
          <w:rFonts w:eastAsia="Times New Roman"/>
          <w:noProof/>
          <w:lang w:val="sr-Latn-CS"/>
        </w:rPr>
        <w:t xml:space="preserve"> 125.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stavu</w:t>
      </w:r>
      <w:r w:rsidRPr="00AF0352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poslije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riječi</w:t>
      </w:r>
      <w:r w:rsidRPr="00AF0352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individualnog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stambenog</w:t>
      </w:r>
      <w:r w:rsidRPr="00AF0352">
        <w:rPr>
          <w:rFonts w:eastAsia="Times New Roman"/>
          <w:noProof/>
          <w:lang w:val="sr-Latn-CS"/>
        </w:rPr>
        <w:t xml:space="preserve">“ </w:t>
      </w:r>
      <w:r>
        <w:rPr>
          <w:rFonts w:eastAsia="Times New Roman"/>
          <w:noProof/>
          <w:lang w:val="sr-Latn-CS"/>
        </w:rPr>
        <w:t>dodaju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riječi</w:t>
      </w:r>
      <w:r w:rsidRPr="00AF0352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ili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individualnog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stambeno</w:t>
      </w:r>
      <w:r w:rsidRPr="00AF0352">
        <w:rPr>
          <w:rFonts w:eastAsia="Times New Roman"/>
          <w:noProof/>
          <w:lang w:val="sr-Latn-CS"/>
        </w:rPr>
        <w:t>-</w:t>
      </w:r>
      <w:r>
        <w:rPr>
          <w:rFonts w:eastAsia="Times New Roman"/>
          <w:noProof/>
          <w:lang w:val="sr-Latn-CS"/>
        </w:rPr>
        <w:t>poslovnog</w:t>
      </w:r>
      <w:r w:rsidRPr="00AF0352">
        <w:rPr>
          <w:rFonts w:eastAsia="Times New Roman"/>
          <w:noProof/>
          <w:lang w:val="sr-Latn-CS"/>
        </w:rPr>
        <w:t>“.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Poslije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AF0352">
        <w:rPr>
          <w:rFonts w:eastAsia="Times New Roman"/>
          <w:noProof/>
          <w:lang w:val="sr-Latn-CS"/>
        </w:rPr>
        <w:t xml:space="preserve"> 4. </w:t>
      </w:r>
      <w:r>
        <w:rPr>
          <w:rFonts w:eastAsia="Times New Roman"/>
          <w:noProof/>
          <w:lang w:val="sr-Latn-CS"/>
        </w:rPr>
        <w:t>dodaje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novi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</w:t>
      </w:r>
      <w:r w:rsidRPr="00AF0352">
        <w:rPr>
          <w:rFonts w:eastAsia="Times New Roman"/>
          <w:noProof/>
          <w:lang w:val="sr-Latn-CS"/>
        </w:rPr>
        <w:t xml:space="preserve"> 5. </w:t>
      </w:r>
      <w:r>
        <w:rPr>
          <w:rFonts w:eastAsia="Times New Roman"/>
          <w:noProof/>
          <w:lang w:val="sr-Latn-CS"/>
        </w:rPr>
        <w:t>koji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glasi</w:t>
      </w:r>
      <w:r w:rsidRPr="00AF0352">
        <w:rPr>
          <w:rFonts w:eastAsia="Times New Roman"/>
          <w:noProof/>
          <w:lang w:val="sr-Latn-CS"/>
        </w:rPr>
        <w:t xml:space="preserve">: 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  <w:t xml:space="preserve">„(5) </w:t>
      </w:r>
      <w:r>
        <w:rPr>
          <w:rFonts w:eastAsia="Times New Roman"/>
          <w:noProof/>
          <w:lang w:val="sr-Latn-CS"/>
        </w:rPr>
        <w:t>Izuzetno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ukoliko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investitor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pomoćnog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smislu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AF0352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tačka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želi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izvršiti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njegovu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uknjižbu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evidencije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objekat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pribavi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građevinsku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odredbama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AF0352">
        <w:rPr>
          <w:rFonts w:eastAsia="Times New Roman"/>
          <w:noProof/>
          <w:lang w:val="sr-Latn-CS"/>
        </w:rPr>
        <w:t>.“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6. 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AF0352">
        <w:rPr>
          <w:rFonts w:eastAsia="Times New Roman"/>
          <w:noProof/>
          <w:lang w:val="sr-Latn-CS"/>
        </w:rPr>
        <w:t xml:space="preserve"> 129. </w:t>
      </w:r>
      <w:r>
        <w:rPr>
          <w:rFonts w:eastAsia="Times New Roman"/>
          <w:noProof/>
          <w:lang w:val="sr-Latn-CS"/>
        </w:rPr>
        <w:t>dodaje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novi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</w:t>
      </w:r>
      <w:r w:rsidRPr="00AF0352">
        <w:rPr>
          <w:rFonts w:eastAsia="Times New Roman"/>
          <w:noProof/>
          <w:lang w:val="sr-Latn-CS"/>
        </w:rPr>
        <w:t xml:space="preserve"> 4. </w:t>
      </w:r>
      <w:r>
        <w:rPr>
          <w:rFonts w:eastAsia="Times New Roman"/>
          <w:noProof/>
          <w:lang w:val="sr-Latn-CS"/>
        </w:rPr>
        <w:t>koji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glasi</w:t>
      </w:r>
      <w:r w:rsidRPr="00AF0352">
        <w:rPr>
          <w:rFonts w:eastAsia="Times New Roman"/>
          <w:noProof/>
          <w:lang w:val="sr-Latn-CS"/>
        </w:rPr>
        <w:t xml:space="preserve">: 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  <w:t xml:space="preserve">„(4) </w:t>
      </w:r>
      <w:r>
        <w:rPr>
          <w:rFonts w:eastAsia="Times New Roman"/>
          <w:noProof/>
          <w:lang w:val="sr-Latn-CS"/>
        </w:rPr>
        <w:t>Uz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izdavanje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građevinske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privremenog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karaktera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kablovske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kanalizacije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komunikacijske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kablove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sisteme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dokaz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riješenim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imovinsko</w:t>
      </w:r>
      <w:r w:rsidRPr="00AF0352">
        <w:rPr>
          <w:rFonts w:eastAsia="Times New Roman"/>
          <w:noProof/>
          <w:lang w:val="sr-Latn-CS"/>
        </w:rPr>
        <w:t>-</w:t>
      </w:r>
      <w:r>
        <w:rPr>
          <w:rFonts w:eastAsia="Times New Roman"/>
          <w:noProof/>
          <w:lang w:val="sr-Latn-CS"/>
        </w:rPr>
        <w:t>pravnim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odnosima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smatra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zakupu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služnosti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osnovano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način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posebnim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propisom</w:t>
      </w:r>
      <w:r w:rsidRPr="00AF0352">
        <w:rPr>
          <w:rFonts w:eastAsia="Times New Roman"/>
          <w:noProof/>
          <w:lang w:val="sr-Latn-CS"/>
        </w:rPr>
        <w:t>.“</w:t>
      </w:r>
    </w:p>
    <w:p w:rsidR="00B62866" w:rsidRPr="00B62866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7.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AF0352">
        <w:rPr>
          <w:rFonts w:eastAsia="Times New Roman"/>
          <w:noProof/>
          <w:lang w:val="sr-Latn-CS"/>
        </w:rPr>
        <w:t xml:space="preserve"> 130.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stavu</w:t>
      </w:r>
      <w:r w:rsidRPr="00AF0352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riječi</w:t>
      </w:r>
      <w:r w:rsidRPr="00AF0352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prije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konačnosti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rješenja</w:t>
      </w:r>
      <w:r w:rsidRPr="00AF0352">
        <w:rPr>
          <w:rFonts w:eastAsia="Times New Roman"/>
          <w:noProof/>
          <w:lang w:val="sr-Latn-CS"/>
        </w:rPr>
        <w:t xml:space="preserve">“ </w:t>
      </w:r>
      <w:r>
        <w:rPr>
          <w:rFonts w:eastAsia="Times New Roman"/>
          <w:noProof/>
          <w:lang w:val="sr-Latn-CS"/>
        </w:rPr>
        <w:t>brišu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8.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Poslije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141. </w:t>
      </w:r>
      <w:r>
        <w:rPr>
          <w:rFonts w:eastAsia="Times New Roman"/>
          <w:noProof/>
          <w:lang w:val="sr-Latn-CS"/>
        </w:rPr>
        <w:t>dodaje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novi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141</w:t>
      </w:r>
      <w:r>
        <w:rPr>
          <w:rFonts w:eastAsia="Times New Roman"/>
          <w:noProof/>
          <w:lang w:val="sr-Latn-CS"/>
        </w:rPr>
        <w:t>a</w:t>
      </w:r>
      <w:r w:rsidRPr="00AF0352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koji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glasi</w:t>
      </w:r>
      <w:r w:rsidRPr="00AF0352">
        <w:rPr>
          <w:rFonts w:eastAsia="Times New Roman"/>
          <w:noProof/>
          <w:lang w:val="sr-Latn-CS"/>
        </w:rPr>
        <w:t>: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>„</w:t>
      </w: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141a.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  <w:t xml:space="preserve">(1) </w:t>
      </w:r>
      <w:r>
        <w:rPr>
          <w:rFonts w:eastAsia="Times New Roman"/>
          <w:noProof/>
          <w:lang w:val="sr-Latn-CS"/>
        </w:rPr>
        <w:t>Izuzetno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izgrađeni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građevinske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pribavljena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slučajevima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kada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podnosilac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141. </w:t>
      </w:r>
      <w:r>
        <w:rPr>
          <w:rFonts w:eastAsia="Times New Roman"/>
          <w:noProof/>
          <w:lang w:val="sr-Latn-CS"/>
        </w:rPr>
        <w:t>stav</w:t>
      </w:r>
      <w:r w:rsidRPr="00AF0352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dokaže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nepoznati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prestali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postojati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izvođač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radova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nadzorni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nedostaje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gradilišna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atestna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dokumentacija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izdavanje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dozvole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osim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dokaza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141. </w:t>
      </w:r>
      <w:r>
        <w:rPr>
          <w:rFonts w:eastAsia="Times New Roman"/>
          <w:noProof/>
          <w:lang w:val="sr-Latn-CS"/>
        </w:rPr>
        <w:t>stav</w:t>
      </w:r>
      <w:r w:rsidRPr="00AF0352">
        <w:rPr>
          <w:rFonts w:eastAsia="Times New Roman"/>
          <w:noProof/>
          <w:lang w:val="sr-Latn-CS"/>
        </w:rPr>
        <w:t xml:space="preserve"> 4. </w:t>
      </w:r>
      <w:r>
        <w:rPr>
          <w:rFonts w:eastAsia="Times New Roman"/>
          <w:noProof/>
          <w:lang w:val="sr-Latn-CS"/>
        </w:rPr>
        <w:t>t</w:t>
      </w:r>
      <w:r w:rsidRPr="00AF0352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a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do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dostavlja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elaborat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kvalitetu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izvedenih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radova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izrađen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posjeduje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ovlašćenje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kontrolu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kvaliteta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građevinskih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proizvoda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izdato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Ministarstva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  <w:t xml:space="preserve">(2) </w:t>
      </w:r>
      <w:r>
        <w:rPr>
          <w:rFonts w:eastAsia="Times New Roman"/>
          <w:noProof/>
          <w:lang w:val="sr-Latn-CS"/>
        </w:rPr>
        <w:t>Elaborat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AF0352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sadrži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analizu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kvaliteta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ugrađenih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građevinskih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proizvoda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opreme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zasnovanu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naknadnom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ispitivanju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uzetih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uzoraka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ugrađenih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materijala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ispitivanju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izvedenih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instalacija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utvrđivanju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tehničke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ispravnosti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ugrađenih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uređaja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opreme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ocjenu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statičke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sigurnosti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cjeline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svakog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njegovog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posebnog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dijela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  <w:t xml:space="preserve">(3) </w:t>
      </w:r>
      <w:r>
        <w:rPr>
          <w:rFonts w:eastAsia="Times New Roman"/>
          <w:noProof/>
          <w:lang w:val="sr-Latn-CS"/>
        </w:rPr>
        <w:t>Ukoliko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kod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nakon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izvedenih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radova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adaptacije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radova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odredbama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potrebna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građevinska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promijenjena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djelatnost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obavljala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objektu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investitor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izmjenu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dozvole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prilaže</w:t>
      </w:r>
      <w:r w:rsidRPr="00AF0352">
        <w:rPr>
          <w:rFonts w:eastAsia="Times New Roman"/>
          <w:noProof/>
          <w:lang w:val="sr-Latn-CS"/>
        </w:rPr>
        <w:t>: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a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postojeću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građevinsku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upotrebnu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dozvolu</w:t>
      </w:r>
      <w:r w:rsidRPr="00AF0352">
        <w:rPr>
          <w:rFonts w:eastAsia="Times New Roman"/>
          <w:noProof/>
          <w:lang w:val="sr-Latn-CS"/>
        </w:rPr>
        <w:t xml:space="preserve">, 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b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projekat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izvedenog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stanja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predstavlja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izmijenjeno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projekat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ranije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građevinska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sačinjava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minimalnih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tehničkih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uslova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utvrđenih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vrstu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djelatnosti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formi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sadržaju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propisanom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članom</w:t>
      </w:r>
      <w:r w:rsidRPr="00AF0352">
        <w:rPr>
          <w:rFonts w:eastAsia="Times New Roman"/>
          <w:noProof/>
          <w:lang w:val="sr-Latn-CS"/>
        </w:rPr>
        <w:t xml:space="preserve"> 104. </w:t>
      </w:r>
      <w:r>
        <w:rPr>
          <w:rFonts w:eastAsia="Times New Roman"/>
          <w:noProof/>
          <w:lang w:val="sr-Latn-CS"/>
        </w:rPr>
        <w:t>stav</w:t>
      </w:r>
      <w:r w:rsidRPr="00AF0352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odobrenja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projektanta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revidenta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>,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v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saglasnosti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izvedeno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stanje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kada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predviđeno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posebnim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propisima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g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dokaz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kvalitetu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ugrađnih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materijala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izvedenih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instalacija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uređaja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opreme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 xml:space="preserve"> </w:t>
      </w:r>
      <w:r w:rsidRPr="00AF0352">
        <w:rPr>
          <w:rFonts w:eastAsia="Times New Roman"/>
          <w:noProof/>
          <w:lang w:val="sr-Latn-CS"/>
        </w:rPr>
        <w:tab/>
        <w:t xml:space="preserve">(4)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</w:t>
      </w:r>
      <w:r w:rsidRPr="00AF0352">
        <w:rPr>
          <w:rFonts w:eastAsia="Times New Roman"/>
          <w:noProof/>
          <w:lang w:val="sr-Latn-CS"/>
        </w:rPr>
        <w:t xml:space="preserve">. 1.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3.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sprovodi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tehnički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pregled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članom</w:t>
      </w:r>
      <w:r w:rsidRPr="00AF0352">
        <w:rPr>
          <w:rFonts w:eastAsia="Times New Roman"/>
          <w:noProof/>
          <w:lang w:val="sr-Latn-CS"/>
        </w:rPr>
        <w:t xml:space="preserve"> 140.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AF0352">
        <w:rPr>
          <w:rFonts w:eastAsia="Times New Roman"/>
          <w:noProof/>
          <w:lang w:val="sr-Latn-CS"/>
        </w:rPr>
        <w:t>.“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9.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AF0352">
        <w:rPr>
          <w:rFonts w:eastAsia="Times New Roman"/>
          <w:noProof/>
          <w:lang w:val="sr-Latn-CS"/>
        </w:rPr>
        <w:t xml:space="preserve"> 151.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stavu</w:t>
      </w:r>
      <w:r w:rsidRPr="00AF0352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riječi</w:t>
      </w:r>
      <w:r w:rsidRPr="00AF0352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kod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izdavanje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građevinske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kod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urbanističko</w:t>
      </w:r>
      <w:r w:rsidRPr="00AF0352">
        <w:rPr>
          <w:rFonts w:eastAsia="Times New Roman"/>
          <w:noProof/>
          <w:lang w:val="sr-Latn-CS"/>
        </w:rPr>
        <w:t>-</w:t>
      </w:r>
      <w:r>
        <w:rPr>
          <w:rFonts w:eastAsia="Times New Roman"/>
          <w:noProof/>
          <w:lang w:val="sr-Latn-CS"/>
        </w:rPr>
        <w:t>građevinske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inspekcije</w:t>
      </w:r>
      <w:r w:rsidRPr="00AF0352">
        <w:rPr>
          <w:rFonts w:eastAsia="Times New Roman"/>
          <w:noProof/>
          <w:lang w:val="sr-Latn-CS"/>
        </w:rPr>
        <w:t xml:space="preserve">“ </w:t>
      </w:r>
      <w:r>
        <w:rPr>
          <w:rFonts w:eastAsia="Times New Roman"/>
          <w:noProof/>
          <w:lang w:val="sr-Latn-CS"/>
        </w:rPr>
        <w:t>brišu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Stav</w:t>
      </w:r>
      <w:r w:rsidRPr="00AF0352">
        <w:rPr>
          <w:rFonts w:eastAsia="Times New Roman"/>
          <w:noProof/>
          <w:lang w:val="sr-Latn-CS"/>
        </w:rPr>
        <w:t xml:space="preserve"> 4. </w:t>
      </w:r>
      <w:r>
        <w:rPr>
          <w:rFonts w:eastAsia="Times New Roman"/>
          <w:noProof/>
          <w:lang w:val="sr-Latn-CS"/>
        </w:rPr>
        <w:t>mijenja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glasi</w:t>
      </w:r>
      <w:r w:rsidRPr="00AF0352">
        <w:rPr>
          <w:rFonts w:eastAsia="Times New Roman"/>
          <w:noProof/>
          <w:lang w:val="sr-Latn-CS"/>
        </w:rPr>
        <w:t>: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  <w:t xml:space="preserve">„(4) </w:t>
      </w:r>
      <w:r>
        <w:rPr>
          <w:rFonts w:eastAsia="Times New Roman"/>
          <w:noProof/>
          <w:lang w:val="sr-Latn-CS"/>
        </w:rPr>
        <w:t>Objekti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izgrađeni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kraja</w:t>
      </w:r>
      <w:r w:rsidRPr="00AF0352">
        <w:rPr>
          <w:rFonts w:eastAsia="Times New Roman"/>
          <w:noProof/>
          <w:lang w:val="sr-Latn-CS"/>
        </w:rPr>
        <w:t xml:space="preserve"> 1980. </w:t>
      </w:r>
      <w:r>
        <w:rPr>
          <w:rFonts w:eastAsia="Times New Roman"/>
          <w:noProof/>
          <w:lang w:val="sr-Latn-CS"/>
        </w:rPr>
        <w:t>godine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smatraju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legalno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izgrađenim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čemu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donosi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rješenje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utvrđuje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legalnost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nekog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sljedećih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dokaza</w:t>
      </w:r>
      <w:r w:rsidRPr="00AF0352">
        <w:rPr>
          <w:rFonts w:eastAsia="Times New Roman"/>
          <w:noProof/>
          <w:lang w:val="sr-Latn-CS"/>
        </w:rPr>
        <w:t>: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a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aerofotogrametrijskog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snimka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ako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izvršeno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područje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jedinice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lokalne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samouprave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kraja</w:t>
      </w:r>
      <w:r w:rsidRPr="00AF0352">
        <w:rPr>
          <w:rFonts w:eastAsia="Times New Roman"/>
          <w:noProof/>
          <w:lang w:val="sr-Latn-CS"/>
        </w:rPr>
        <w:t xml:space="preserve"> 1980. </w:t>
      </w:r>
      <w:r>
        <w:rPr>
          <w:rFonts w:eastAsia="Times New Roman"/>
          <w:noProof/>
          <w:lang w:val="sr-Latn-CS"/>
        </w:rPr>
        <w:t>godine</w:t>
      </w:r>
      <w:r w:rsidRPr="00AF0352">
        <w:rPr>
          <w:rFonts w:eastAsia="Times New Roman"/>
          <w:noProof/>
          <w:lang w:val="sr-Latn-CS"/>
        </w:rPr>
        <w:t>,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b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evidencija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organa</w:t>
      </w:r>
      <w:r w:rsidRPr="00AF0352">
        <w:rPr>
          <w:rFonts w:eastAsia="Times New Roman"/>
          <w:noProof/>
          <w:lang w:val="sr-Latn-CS"/>
        </w:rPr>
        <w:t xml:space="preserve">,  </w:t>
      </w:r>
      <w:r>
        <w:rPr>
          <w:rFonts w:eastAsia="Times New Roman"/>
          <w:noProof/>
          <w:lang w:val="sr-Latn-CS"/>
        </w:rPr>
        <w:t>ukoliko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objekat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evidentiran</w:t>
      </w:r>
      <w:r w:rsidRPr="00AF0352">
        <w:rPr>
          <w:rFonts w:eastAsia="Times New Roman"/>
          <w:noProof/>
          <w:lang w:val="sr-Latn-CS"/>
        </w:rPr>
        <w:t>,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v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kupoprodajnog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zaključenog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perioda</w:t>
      </w:r>
      <w:r w:rsidRPr="00AF0352">
        <w:rPr>
          <w:rFonts w:eastAsia="Times New Roman"/>
          <w:noProof/>
          <w:lang w:val="sr-Latn-CS"/>
        </w:rPr>
        <w:t>,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g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ugovora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građenju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zaključenog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perioda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lastRenderedPageBreak/>
        <w:tab/>
      </w:r>
      <w:r>
        <w:rPr>
          <w:rFonts w:eastAsia="Times New Roman"/>
          <w:noProof/>
          <w:lang w:val="sr-Latn-CS"/>
        </w:rPr>
        <w:t>d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drugih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dokaza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utvrditi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objekat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izgrađen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kraja</w:t>
      </w:r>
      <w:r w:rsidRPr="00AF0352">
        <w:rPr>
          <w:rFonts w:eastAsia="Times New Roman"/>
          <w:noProof/>
          <w:lang w:val="sr-Latn-CS"/>
        </w:rPr>
        <w:t xml:space="preserve"> 1980. </w:t>
      </w:r>
      <w:r>
        <w:rPr>
          <w:rFonts w:eastAsia="Times New Roman"/>
          <w:noProof/>
          <w:lang w:val="sr-Latn-CS"/>
        </w:rPr>
        <w:t>godine</w:t>
      </w:r>
      <w:r w:rsidRPr="00AF0352">
        <w:rPr>
          <w:rFonts w:eastAsia="Times New Roman"/>
          <w:noProof/>
          <w:lang w:val="sr-Latn-CS"/>
        </w:rPr>
        <w:t>.“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10.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Poslije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151. </w:t>
      </w:r>
      <w:r>
        <w:rPr>
          <w:rFonts w:eastAsia="Times New Roman"/>
          <w:noProof/>
          <w:lang w:val="sr-Latn-CS"/>
        </w:rPr>
        <w:t>dodaje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novi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151</w:t>
      </w:r>
      <w:r>
        <w:rPr>
          <w:rFonts w:eastAsia="Times New Roman"/>
          <w:noProof/>
          <w:lang w:val="sr-Latn-CS"/>
        </w:rPr>
        <w:t>a</w:t>
      </w:r>
      <w:r w:rsidRPr="00AF0352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koji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glasi</w:t>
      </w:r>
      <w:r w:rsidRPr="00AF0352">
        <w:rPr>
          <w:rFonts w:eastAsia="Times New Roman"/>
          <w:noProof/>
          <w:lang w:val="sr-Latn-CS"/>
        </w:rPr>
        <w:t>: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>„</w:t>
      </w: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151</w:t>
      </w:r>
      <w:r>
        <w:rPr>
          <w:rFonts w:eastAsia="Times New Roman"/>
          <w:noProof/>
          <w:lang w:val="sr-Latn-CS"/>
        </w:rPr>
        <w:t>a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Legalizacija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objekata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predstavlja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opšti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interes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ostvaruje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primjenom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odredaba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uređena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legalizacija</w:t>
      </w:r>
      <w:r w:rsidRPr="00AF0352">
        <w:rPr>
          <w:rFonts w:eastAsia="Times New Roman"/>
          <w:noProof/>
          <w:lang w:val="sr-Latn-CS"/>
        </w:rPr>
        <w:t>.“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11.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AF0352">
        <w:rPr>
          <w:rFonts w:eastAsia="Times New Roman"/>
          <w:noProof/>
          <w:lang w:val="sr-Latn-CS"/>
        </w:rPr>
        <w:t xml:space="preserve"> 153. </w:t>
      </w:r>
      <w:r>
        <w:rPr>
          <w:rFonts w:eastAsia="Times New Roman"/>
          <w:noProof/>
          <w:lang w:val="sr-Latn-CS"/>
        </w:rPr>
        <w:t>stav</w:t>
      </w:r>
      <w:r w:rsidRPr="00AF0352">
        <w:rPr>
          <w:rFonts w:eastAsia="Times New Roman"/>
          <w:noProof/>
          <w:lang w:val="sr-Latn-CS"/>
        </w:rPr>
        <w:t xml:space="preserve"> 4. </w:t>
      </w:r>
      <w:r>
        <w:rPr>
          <w:rFonts w:eastAsia="Times New Roman"/>
          <w:noProof/>
          <w:lang w:val="sr-Latn-CS"/>
        </w:rPr>
        <w:t>mijenja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glasi</w:t>
      </w:r>
      <w:r w:rsidRPr="00AF0352">
        <w:rPr>
          <w:rFonts w:eastAsia="Times New Roman"/>
          <w:noProof/>
          <w:lang w:val="sr-Latn-CS"/>
        </w:rPr>
        <w:t>: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  <w:t xml:space="preserve">„(4) </w:t>
      </w:r>
      <w:r>
        <w:rPr>
          <w:rFonts w:eastAsia="Times New Roman"/>
          <w:noProof/>
          <w:lang w:val="sr-Latn-CS"/>
        </w:rPr>
        <w:t>Zahtjev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legalizaciju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najkasnije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AF0352">
        <w:rPr>
          <w:rFonts w:eastAsia="Times New Roman"/>
          <w:noProof/>
          <w:lang w:val="sr-Latn-CS"/>
        </w:rPr>
        <w:t xml:space="preserve"> 31. </w:t>
      </w:r>
      <w:r>
        <w:rPr>
          <w:rFonts w:eastAsia="Times New Roman"/>
          <w:noProof/>
          <w:lang w:val="sr-Latn-CS"/>
        </w:rPr>
        <w:t>decembra</w:t>
      </w:r>
      <w:r w:rsidRPr="00AF0352">
        <w:rPr>
          <w:rFonts w:eastAsia="Times New Roman"/>
          <w:noProof/>
          <w:lang w:val="sr-Latn-CS"/>
        </w:rPr>
        <w:t xml:space="preserve"> 2016. </w:t>
      </w:r>
      <w:r>
        <w:rPr>
          <w:rFonts w:eastAsia="Times New Roman"/>
          <w:noProof/>
          <w:lang w:val="sr-Latn-CS"/>
        </w:rPr>
        <w:t>godine</w:t>
      </w:r>
      <w:r w:rsidRPr="00AF0352">
        <w:rPr>
          <w:rFonts w:eastAsia="Times New Roman"/>
          <w:noProof/>
          <w:lang w:val="sr-Latn-CS"/>
        </w:rPr>
        <w:t>.“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12.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AF0352">
        <w:rPr>
          <w:rFonts w:eastAsia="Times New Roman"/>
          <w:noProof/>
          <w:lang w:val="sr-Latn-CS"/>
        </w:rPr>
        <w:t xml:space="preserve"> 160. </w:t>
      </w:r>
      <w:r>
        <w:rPr>
          <w:rFonts w:eastAsia="Times New Roman"/>
          <w:noProof/>
          <w:lang w:val="sr-Latn-CS"/>
        </w:rPr>
        <w:t>stav</w:t>
      </w:r>
      <w:r w:rsidRPr="00AF0352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mijenja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glasi</w:t>
      </w:r>
      <w:r w:rsidRPr="00AF0352">
        <w:rPr>
          <w:rFonts w:eastAsia="Times New Roman"/>
          <w:noProof/>
          <w:lang w:val="sr-Latn-CS"/>
        </w:rPr>
        <w:t>: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  <w:t xml:space="preserve">„(1) </w:t>
      </w:r>
      <w:r>
        <w:rPr>
          <w:rFonts w:eastAsia="Times New Roman"/>
          <w:noProof/>
          <w:lang w:val="sr-Latn-CS"/>
        </w:rPr>
        <w:t>Investitor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predmet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legalizacije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legalizaciju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obračunatu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ovim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AF0352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daljem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tekstu</w:t>
      </w:r>
      <w:r w:rsidRPr="00AF0352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naknada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legalizaciju</w:t>
      </w:r>
      <w:r w:rsidRPr="00AF0352">
        <w:rPr>
          <w:rFonts w:eastAsia="Times New Roman"/>
          <w:noProof/>
          <w:lang w:val="sr-Latn-CS"/>
        </w:rPr>
        <w:t xml:space="preserve">), </w:t>
      </w:r>
      <w:r>
        <w:rPr>
          <w:rFonts w:eastAsia="Times New Roman"/>
          <w:noProof/>
          <w:lang w:val="sr-Latn-CS"/>
        </w:rPr>
        <w:t>uz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mogućnost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plaćanja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način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članom</w:t>
      </w:r>
      <w:r w:rsidRPr="00AF0352">
        <w:rPr>
          <w:rFonts w:eastAsia="Times New Roman"/>
          <w:noProof/>
          <w:lang w:val="sr-Latn-CS"/>
        </w:rPr>
        <w:t xml:space="preserve"> 75. </w:t>
      </w:r>
      <w:r>
        <w:rPr>
          <w:rFonts w:eastAsia="Times New Roman"/>
          <w:noProof/>
          <w:lang w:val="sr-Latn-CS"/>
        </w:rPr>
        <w:t>stav</w:t>
      </w:r>
      <w:r w:rsidRPr="00AF0352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AF0352">
        <w:rPr>
          <w:rFonts w:eastAsia="Times New Roman"/>
          <w:noProof/>
          <w:lang w:val="sr-Latn-CS"/>
        </w:rPr>
        <w:t>.“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13.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Poslije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160. </w:t>
      </w:r>
      <w:r>
        <w:rPr>
          <w:rFonts w:eastAsia="Times New Roman"/>
          <w:noProof/>
          <w:lang w:val="sr-Latn-CS"/>
        </w:rPr>
        <w:t>dodaju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novi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</w:t>
      </w:r>
      <w:r w:rsidRPr="00AF0352">
        <w:rPr>
          <w:rFonts w:eastAsia="Times New Roman"/>
          <w:noProof/>
          <w:lang w:val="sr-Latn-CS"/>
        </w:rPr>
        <w:t>. 160</w:t>
      </w:r>
      <w:r>
        <w:rPr>
          <w:rFonts w:eastAsia="Times New Roman"/>
          <w:noProof/>
          <w:lang w:val="sr-Latn-CS"/>
        </w:rPr>
        <w:t>a</w:t>
      </w:r>
      <w:r w:rsidRPr="00AF0352">
        <w:rPr>
          <w:rFonts w:eastAsia="Times New Roman"/>
          <w:noProof/>
          <w:lang w:val="sr-Latn-CS"/>
        </w:rPr>
        <w:t>, 160</w:t>
      </w:r>
      <w:r>
        <w:rPr>
          <w:rFonts w:eastAsia="Times New Roman"/>
          <w:noProof/>
          <w:lang w:val="sr-Latn-CS"/>
        </w:rPr>
        <w:t>b</w:t>
      </w:r>
      <w:r w:rsidRPr="00AF0352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160</w:t>
      </w:r>
      <w:r>
        <w:rPr>
          <w:rFonts w:eastAsia="Times New Roman"/>
          <w:noProof/>
          <w:lang w:val="sr-Latn-CS"/>
        </w:rPr>
        <w:t>v</w:t>
      </w:r>
      <w:r w:rsidRPr="00AF0352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koji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glase</w:t>
      </w:r>
      <w:r w:rsidRPr="00AF0352">
        <w:rPr>
          <w:rFonts w:eastAsia="Times New Roman"/>
          <w:noProof/>
          <w:lang w:val="sr-Latn-CS"/>
        </w:rPr>
        <w:t xml:space="preserve">: 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>„</w:t>
      </w: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160</w:t>
      </w:r>
      <w:r>
        <w:rPr>
          <w:rFonts w:eastAsia="Times New Roman"/>
          <w:noProof/>
          <w:lang w:val="sr-Latn-CS"/>
        </w:rPr>
        <w:t>a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  <w:t xml:space="preserve">(1)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152.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157. </w:t>
      </w:r>
      <w:r>
        <w:rPr>
          <w:rFonts w:eastAsia="Times New Roman"/>
          <w:noProof/>
          <w:lang w:val="sr-Latn-CS"/>
        </w:rPr>
        <w:t>stav</w:t>
      </w:r>
      <w:r w:rsidRPr="00AF0352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završene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pomoćne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smislu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naknada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legalizaciju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plaća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fiksnom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zavisno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ukupne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površine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izgrađenog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</w:t>
      </w:r>
      <w:r w:rsidRPr="00AF0352">
        <w:rPr>
          <w:rFonts w:eastAsia="Times New Roman"/>
          <w:noProof/>
          <w:lang w:val="sr-Latn-CS"/>
        </w:rPr>
        <w:t>: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a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ukupne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površine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AF0352">
        <w:rPr>
          <w:rFonts w:eastAsia="Times New Roman"/>
          <w:noProof/>
          <w:lang w:val="sr-Latn-CS"/>
        </w:rPr>
        <w:t xml:space="preserve"> 100 m</w:t>
      </w:r>
      <w:r w:rsidRPr="00AF0352">
        <w:rPr>
          <w:rFonts w:eastAsia="Times New Roman"/>
          <w:noProof/>
          <w:vertAlign w:val="superscript"/>
          <w:lang w:val="sr-Latn-CS"/>
        </w:rPr>
        <w:t>2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legalizaciju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iznosi</w:t>
      </w:r>
      <w:r w:rsidRPr="00AF0352">
        <w:rPr>
          <w:rFonts w:eastAsia="Times New Roman"/>
          <w:noProof/>
          <w:lang w:val="sr-Latn-CS"/>
        </w:rPr>
        <w:t xml:space="preserve"> 100 </w:t>
      </w:r>
      <w:r>
        <w:rPr>
          <w:rFonts w:eastAsia="Times New Roman"/>
          <w:noProof/>
          <w:lang w:val="sr-Latn-CS"/>
        </w:rPr>
        <w:t>KM</w:t>
      </w:r>
      <w:r w:rsidRPr="00AF0352">
        <w:rPr>
          <w:rFonts w:eastAsia="Times New Roman"/>
          <w:noProof/>
          <w:lang w:val="sr-Latn-CS"/>
        </w:rPr>
        <w:t>,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b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ukupne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površine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AF0352">
        <w:rPr>
          <w:rFonts w:eastAsia="Times New Roman"/>
          <w:noProof/>
          <w:lang w:val="sr-Latn-CS"/>
        </w:rPr>
        <w:t xml:space="preserve"> 100 m</w:t>
      </w:r>
      <w:r w:rsidRPr="00AF0352">
        <w:rPr>
          <w:rFonts w:eastAsia="Times New Roman"/>
          <w:noProof/>
          <w:vertAlign w:val="superscript"/>
          <w:lang w:val="sr-Latn-CS"/>
        </w:rPr>
        <w:t>2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AF0352">
        <w:rPr>
          <w:rFonts w:eastAsia="Times New Roman"/>
          <w:noProof/>
          <w:lang w:val="sr-Latn-CS"/>
        </w:rPr>
        <w:t xml:space="preserve"> 200 m</w:t>
      </w:r>
      <w:r w:rsidRPr="00AF0352">
        <w:rPr>
          <w:rFonts w:eastAsia="Times New Roman"/>
          <w:noProof/>
          <w:vertAlign w:val="superscript"/>
          <w:lang w:val="sr-Latn-CS"/>
        </w:rPr>
        <w:t>2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legalizaciju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iznosi</w:t>
      </w:r>
      <w:r w:rsidRPr="00AF0352">
        <w:rPr>
          <w:rFonts w:eastAsia="Times New Roman"/>
          <w:noProof/>
          <w:lang w:val="sr-Latn-CS"/>
        </w:rPr>
        <w:t xml:space="preserve"> 500 </w:t>
      </w:r>
      <w:r>
        <w:rPr>
          <w:rFonts w:eastAsia="Times New Roman"/>
          <w:noProof/>
          <w:lang w:val="sr-Latn-CS"/>
        </w:rPr>
        <w:t>KM</w:t>
      </w:r>
      <w:r w:rsidRPr="00AF0352">
        <w:rPr>
          <w:rFonts w:eastAsia="Times New Roman"/>
          <w:noProof/>
          <w:lang w:val="sr-Latn-CS"/>
        </w:rPr>
        <w:t>,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v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ukupne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površine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AF0352">
        <w:rPr>
          <w:rFonts w:eastAsia="Times New Roman"/>
          <w:noProof/>
          <w:lang w:val="sr-Latn-CS"/>
        </w:rPr>
        <w:t xml:space="preserve"> 200 m</w:t>
      </w:r>
      <w:r w:rsidRPr="00AF0352">
        <w:rPr>
          <w:rFonts w:eastAsia="Times New Roman"/>
          <w:noProof/>
          <w:vertAlign w:val="superscript"/>
          <w:lang w:val="sr-Latn-CS"/>
        </w:rPr>
        <w:t>2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AF0352">
        <w:rPr>
          <w:rFonts w:eastAsia="Times New Roman"/>
          <w:noProof/>
          <w:lang w:val="sr-Latn-CS"/>
        </w:rPr>
        <w:t xml:space="preserve"> 300 m</w:t>
      </w:r>
      <w:r w:rsidRPr="00AF0352">
        <w:rPr>
          <w:rFonts w:eastAsia="Times New Roman"/>
          <w:noProof/>
          <w:vertAlign w:val="superscript"/>
          <w:lang w:val="sr-Latn-CS"/>
        </w:rPr>
        <w:t>2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legalizaciju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iznosi</w:t>
      </w:r>
      <w:r w:rsidRPr="00AF0352">
        <w:rPr>
          <w:rFonts w:eastAsia="Times New Roman"/>
          <w:noProof/>
          <w:lang w:val="sr-Latn-CS"/>
        </w:rPr>
        <w:t xml:space="preserve"> 1.000 </w:t>
      </w:r>
      <w:r>
        <w:rPr>
          <w:rFonts w:eastAsia="Times New Roman"/>
          <w:noProof/>
          <w:lang w:val="sr-Latn-CS"/>
        </w:rPr>
        <w:t>KM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g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ukupne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površine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AF0352">
        <w:rPr>
          <w:rFonts w:eastAsia="Times New Roman"/>
          <w:noProof/>
          <w:lang w:val="sr-Latn-CS"/>
        </w:rPr>
        <w:t xml:space="preserve"> 300 m</w:t>
      </w:r>
      <w:r w:rsidRPr="00AF0352">
        <w:rPr>
          <w:rFonts w:eastAsia="Times New Roman"/>
          <w:noProof/>
          <w:vertAlign w:val="superscript"/>
          <w:lang w:val="sr-Latn-CS"/>
        </w:rPr>
        <w:t>2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maksimalne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površine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navedenu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bruto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građevinsku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površinu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naknada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legalizaciju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iznosi</w:t>
      </w:r>
      <w:r w:rsidRPr="00AF0352">
        <w:rPr>
          <w:rFonts w:eastAsia="Times New Roman"/>
          <w:noProof/>
          <w:lang w:val="sr-Latn-CS"/>
        </w:rPr>
        <w:t xml:space="preserve"> 2.000 </w:t>
      </w:r>
      <w:r>
        <w:rPr>
          <w:rFonts w:eastAsia="Times New Roman"/>
          <w:noProof/>
          <w:lang w:val="sr-Latn-CS"/>
        </w:rPr>
        <w:t>KM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  <w:t xml:space="preserve">(2) </w:t>
      </w:r>
      <w:r>
        <w:rPr>
          <w:rFonts w:eastAsia="Times New Roman"/>
          <w:noProof/>
          <w:lang w:val="sr-Latn-CS"/>
        </w:rPr>
        <w:t>Ukoliko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predmet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legalizacije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završena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dogradnja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nadogradnja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postojećeg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legalno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izgrađenog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individualnog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stambenog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individualnog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stambeno</w:t>
      </w:r>
      <w:r w:rsidRPr="00AF0352">
        <w:rPr>
          <w:rFonts w:eastAsia="Times New Roman"/>
          <w:noProof/>
          <w:lang w:val="sr-Latn-CS"/>
        </w:rPr>
        <w:t>-</w:t>
      </w:r>
      <w:r>
        <w:rPr>
          <w:rFonts w:eastAsia="Times New Roman"/>
          <w:noProof/>
          <w:lang w:val="sr-Latn-CS"/>
        </w:rPr>
        <w:t>poslovnog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bruto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građevinske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površine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AF0352">
        <w:rPr>
          <w:rFonts w:eastAsia="Times New Roman"/>
          <w:noProof/>
          <w:lang w:val="sr-Latn-CS"/>
        </w:rPr>
        <w:t xml:space="preserve"> 400 m</w:t>
      </w:r>
      <w:r w:rsidRPr="00AF0352">
        <w:rPr>
          <w:rFonts w:eastAsia="Times New Roman"/>
          <w:noProof/>
          <w:vertAlign w:val="superscript"/>
          <w:lang w:val="sr-Latn-CS"/>
        </w:rPr>
        <w:t>2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naknada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legalizaciju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dograđenog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nadograđenog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dijela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obračunava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fiksnom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način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stavom</w:t>
      </w:r>
      <w:r w:rsidRPr="00AF0352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čemu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prilikom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određivanja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veličine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uzima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ukupna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površina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ranije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izgrađenog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dograđenog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nadograđenog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dijela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objekta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  <w:t xml:space="preserve">(3)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započete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individualne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stambene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individualne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stambeno</w:t>
      </w:r>
      <w:r w:rsidRPr="00AF0352">
        <w:rPr>
          <w:rFonts w:eastAsia="Times New Roman"/>
          <w:noProof/>
          <w:lang w:val="sr-Latn-CS"/>
        </w:rPr>
        <w:t>-</w:t>
      </w:r>
      <w:r>
        <w:rPr>
          <w:rFonts w:eastAsia="Times New Roman"/>
          <w:noProof/>
          <w:lang w:val="sr-Latn-CS"/>
        </w:rPr>
        <w:t>poslovne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bruto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građevinske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površine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AF0352">
        <w:rPr>
          <w:rFonts w:eastAsia="Times New Roman"/>
          <w:noProof/>
          <w:lang w:val="sr-Latn-CS"/>
        </w:rPr>
        <w:t xml:space="preserve"> 400 m</w:t>
      </w:r>
      <w:r w:rsidRPr="00AF0352">
        <w:rPr>
          <w:rFonts w:eastAsia="Times New Roman"/>
          <w:noProof/>
          <w:vertAlign w:val="superscript"/>
          <w:lang w:val="sr-Latn-CS"/>
        </w:rPr>
        <w:t>2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izgrađena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najmanje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nadzemna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etaža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osim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prvoj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zoni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gradskog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građevinskog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zemljišta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investitor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postupku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legalizacije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plaća</w:t>
      </w:r>
      <w:r w:rsidRPr="00AF0352">
        <w:rPr>
          <w:rFonts w:eastAsia="Times New Roman"/>
          <w:noProof/>
          <w:lang w:val="sr-Latn-CS"/>
        </w:rPr>
        <w:t>: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a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naknadu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legalizaciju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već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izgrađenog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dijela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obračunava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stavom</w:t>
      </w:r>
      <w:r w:rsidRPr="00AF0352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svaku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etažu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kojom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izgrađena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stropna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konstrukcija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lastRenderedPageBreak/>
        <w:tab/>
      </w:r>
      <w:r>
        <w:rPr>
          <w:rFonts w:eastAsia="Times New Roman"/>
          <w:noProof/>
          <w:lang w:val="sr-Latn-CS"/>
        </w:rPr>
        <w:t>b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naknade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73.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preostalu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površinu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će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izgraditi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građevinske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završetak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radova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glavnom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projektu</w:t>
      </w:r>
      <w:r w:rsidRPr="00AF0352">
        <w:rPr>
          <w:rFonts w:eastAsia="Times New Roman"/>
          <w:noProof/>
          <w:lang w:val="sr-Latn-CS"/>
        </w:rPr>
        <w:t>.</w:t>
      </w:r>
    </w:p>
    <w:p w:rsidR="00B62866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160</w:t>
      </w:r>
      <w:r>
        <w:rPr>
          <w:rFonts w:eastAsia="Times New Roman"/>
          <w:noProof/>
          <w:lang w:val="sr-Latn-CS"/>
        </w:rPr>
        <w:t>b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izgrađene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prvoj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zoni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gradskog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građevinskog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zemljišta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ostale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bespravne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objekte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naknadu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legalizaciju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čine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73.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AF0352">
        <w:rPr>
          <w:rFonts w:eastAsia="Times New Roman"/>
          <w:noProof/>
          <w:lang w:val="sr-Latn-CS"/>
        </w:rPr>
        <w:t>.</w:t>
      </w:r>
    </w:p>
    <w:p w:rsidR="00B62866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160</w:t>
      </w:r>
      <w:r>
        <w:rPr>
          <w:rFonts w:eastAsia="Times New Roman"/>
          <w:noProof/>
          <w:lang w:val="sr-Latn-CS"/>
        </w:rPr>
        <w:t>v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  <w:t xml:space="preserve">(1) </w:t>
      </w:r>
      <w:r>
        <w:rPr>
          <w:rFonts w:eastAsia="Times New Roman"/>
          <w:noProof/>
          <w:lang w:val="sr-Latn-CS"/>
        </w:rPr>
        <w:t>Izuzetno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naknadu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legalizaciju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individualnog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stambenog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individualnog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stambeno</w:t>
      </w:r>
      <w:r w:rsidRPr="00AF0352">
        <w:rPr>
          <w:rFonts w:eastAsia="Times New Roman"/>
          <w:noProof/>
          <w:lang w:val="sr-Latn-CS"/>
        </w:rPr>
        <w:t>-</w:t>
      </w:r>
      <w:r>
        <w:rPr>
          <w:rFonts w:eastAsia="Times New Roman"/>
          <w:noProof/>
          <w:lang w:val="sr-Latn-CS"/>
        </w:rPr>
        <w:t>poslovnog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bruto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građevinske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površine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AF0352">
        <w:rPr>
          <w:rFonts w:eastAsia="Times New Roman"/>
          <w:noProof/>
          <w:lang w:val="sr-Latn-CS"/>
        </w:rPr>
        <w:t xml:space="preserve"> 400 m</w:t>
      </w:r>
      <w:r w:rsidRPr="00AF0352">
        <w:rPr>
          <w:rFonts w:eastAsia="Times New Roman"/>
          <w:noProof/>
          <w:vertAlign w:val="superscript"/>
          <w:lang w:val="sr-Latn-CS"/>
        </w:rPr>
        <w:t xml:space="preserve">2 </w:t>
      </w:r>
      <w:r>
        <w:rPr>
          <w:rFonts w:eastAsia="Times New Roman"/>
          <w:noProof/>
          <w:lang w:val="sr-Latn-CS"/>
        </w:rPr>
        <w:t>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plaćaju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statusa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nisu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riješili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stambeno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pitanje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</w:t>
      </w:r>
      <w:r w:rsidRPr="00AF0352">
        <w:rPr>
          <w:rFonts w:eastAsia="Times New Roman"/>
          <w:noProof/>
          <w:lang w:val="sr-Latn-CS"/>
        </w:rPr>
        <w:t>: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a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porodice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poginulih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boraca</w:t>
      </w:r>
      <w:r w:rsidRPr="00AF0352">
        <w:rPr>
          <w:rFonts w:eastAsia="Times New Roman"/>
          <w:noProof/>
          <w:lang w:val="sr-Latn-CS"/>
        </w:rPr>
        <w:t>,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b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ratni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vojni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invalidi</w:t>
      </w:r>
      <w:r w:rsidRPr="00AF0352">
        <w:rPr>
          <w:rFonts w:eastAsia="Times New Roman"/>
          <w:noProof/>
          <w:lang w:val="sr-Latn-CS"/>
        </w:rPr>
        <w:t xml:space="preserve"> I </w:t>
      </w:r>
      <w:r>
        <w:rPr>
          <w:rFonts w:eastAsia="Times New Roman"/>
          <w:noProof/>
          <w:lang w:val="sr-Latn-CS"/>
        </w:rPr>
        <w:t>ili</w:t>
      </w:r>
      <w:r w:rsidRPr="00AF0352">
        <w:rPr>
          <w:rFonts w:eastAsia="Times New Roman"/>
          <w:noProof/>
          <w:lang w:val="sr-Latn-CS"/>
        </w:rPr>
        <w:t xml:space="preserve"> II </w:t>
      </w:r>
      <w:r>
        <w:rPr>
          <w:rFonts w:eastAsia="Times New Roman"/>
          <w:noProof/>
          <w:lang w:val="sr-Latn-CS"/>
        </w:rPr>
        <w:t>kategorije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investitor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njihovog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porodičnog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domaćinstva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v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lica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status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najtežih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civilnih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invalida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kolicima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slijepa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  <w:t xml:space="preserve">(2) </w:t>
      </w:r>
      <w:r>
        <w:rPr>
          <w:rFonts w:eastAsia="Times New Roman"/>
          <w:noProof/>
          <w:lang w:val="sr-Latn-CS"/>
        </w:rPr>
        <w:t>Utvrđivanje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statusa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AF0352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vrše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posebnim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propisima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kategorije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AF0352">
        <w:rPr>
          <w:rFonts w:eastAsia="Times New Roman"/>
          <w:noProof/>
          <w:lang w:val="sr-Latn-CS"/>
        </w:rPr>
        <w:t xml:space="preserve"> .“</w:t>
      </w:r>
    </w:p>
    <w:p w:rsidR="00B62866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14.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Čl</w:t>
      </w:r>
      <w:r w:rsidRPr="00AF0352">
        <w:rPr>
          <w:rFonts w:eastAsia="Times New Roman"/>
          <w:noProof/>
          <w:lang w:val="sr-Latn-CS"/>
        </w:rPr>
        <w:t xml:space="preserve">. 161, 162, 163.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164. </w:t>
      </w:r>
      <w:r>
        <w:rPr>
          <w:rFonts w:eastAsia="Times New Roman"/>
          <w:noProof/>
          <w:lang w:val="sr-Latn-CS"/>
        </w:rPr>
        <w:t>brišu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>.</w:t>
      </w:r>
    </w:p>
    <w:p w:rsidR="00B62866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15.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AF0352">
        <w:rPr>
          <w:rFonts w:eastAsia="Times New Roman"/>
          <w:noProof/>
          <w:lang w:val="sr-Latn-CS"/>
        </w:rPr>
        <w:t xml:space="preserve"> 165. </w:t>
      </w:r>
      <w:r>
        <w:rPr>
          <w:rFonts w:eastAsia="Times New Roman"/>
          <w:noProof/>
          <w:lang w:val="sr-Latn-CS"/>
        </w:rPr>
        <w:t>stav</w:t>
      </w:r>
      <w:r w:rsidRPr="00AF0352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briše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>.</w:t>
      </w:r>
    </w:p>
    <w:p w:rsidR="00B62866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16. 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166. </w:t>
      </w:r>
      <w:r>
        <w:rPr>
          <w:rFonts w:eastAsia="Times New Roman"/>
          <w:noProof/>
          <w:lang w:val="sr-Latn-CS"/>
        </w:rPr>
        <w:t>mijenja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glasi</w:t>
      </w:r>
      <w:r w:rsidRPr="00AF0352">
        <w:rPr>
          <w:rFonts w:eastAsia="Times New Roman"/>
          <w:noProof/>
          <w:lang w:val="sr-Latn-CS"/>
        </w:rPr>
        <w:t>: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  <w:t xml:space="preserve">„(1) </w:t>
      </w:r>
      <w:r>
        <w:rPr>
          <w:rFonts w:eastAsia="Times New Roman"/>
          <w:noProof/>
          <w:lang w:val="sr-Latn-CS"/>
        </w:rPr>
        <w:t>Bespravno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izgrađeni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objekat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njegov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moguće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trajno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legalizovati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odredbama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zbog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neusklađenosti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dokumentom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prostornog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uređenja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privremeno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zadržava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privođenja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zemljišta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izgrađen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krajnjoj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namjeni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sprovedbenom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dokumentu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prostornog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uređenja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čemu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donosi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rješenje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  <w:t xml:space="preserve">(2) </w:t>
      </w:r>
      <w:r>
        <w:rPr>
          <w:rFonts w:eastAsia="Times New Roman"/>
          <w:noProof/>
          <w:lang w:val="sr-Latn-CS"/>
        </w:rPr>
        <w:t>Privremeno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zadržati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bespravno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izgrađeni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objekat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njegov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moguće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trajno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legalizovati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odredbama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zbog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neriješenih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imovinsko</w:t>
      </w:r>
      <w:r w:rsidRPr="00AF0352">
        <w:rPr>
          <w:rFonts w:eastAsia="Times New Roman"/>
          <w:noProof/>
          <w:lang w:val="sr-Latn-CS"/>
        </w:rPr>
        <w:t>-</w:t>
      </w:r>
      <w:r>
        <w:rPr>
          <w:rFonts w:eastAsia="Times New Roman"/>
          <w:noProof/>
          <w:lang w:val="sr-Latn-CS"/>
        </w:rPr>
        <w:t>pravnih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zemljištu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dok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riješi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vlasnički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status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zemljišta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posebnim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propisima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čemu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donosi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rješenje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  <w:t xml:space="preserve">(3)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privremeno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zadržavanje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objekata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</w:t>
      </w:r>
      <w:r w:rsidRPr="00AF0352">
        <w:rPr>
          <w:rFonts w:eastAsia="Times New Roman"/>
          <w:noProof/>
          <w:lang w:val="sr-Latn-CS"/>
        </w:rPr>
        <w:t xml:space="preserve">. 1.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prilaže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dokumentacija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odredbama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određenu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vrstu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veličinu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tim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>: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a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AF0352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dokaz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riješenim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imovinsko</w:t>
      </w:r>
      <w:r w:rsidRPr="00AF0352">
        <w:rPr>
          <w:rFonts w:eastAsia="Times New Roman"/>
          <w:noProof/>
          <w:lang w:val="sr-Latn-CS"/>
        </w:rPr>
        <w:t>-</w:t>
      </w:r>
      <w:r>
        <w:rPr>
          <w:rFonts w:eastAsia="Times New Roman"/>
          <w:noProof/>
          <w:lang w:val="sr-Latn-CS"/>
        </w:rPr>
        <w:t>pravnim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odnosima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priložiti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zakupu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zemljišta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stiče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građenja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predmetnom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zemljištu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lastRenderedPageBreak/>
        <w:tab/>
      </w:r>
      <w:r>
        <w:rPr>
          <w:rFonts w:eastAsia="Times New Roman"/>
          <w:noProof/>
          <w:lang w:val="sr-Latn-CS"/>
        </w:rPr>
        <w:t>b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AF0352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umjesto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dokaza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riješenim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imovinsko</w:t>
      </w:r>
      <w:r w:rsidRPr="00AF0352">
        <w:rPr>
          <w:rFonts w:eastAsia="Times New Roman"/>
          <w:noProof/>
          <w:lang w:val="sr-Latn-CS"/>
        </w:rPr>
        <w:t>-</w:t>
      </w:r>
      <w:r>
        <w:rPr>
          <w:rFonts w:eastAsia="Times New Roman"/>
          <w:noProof/>
          <w:lang w:val="sr-Latn-CS"/>
        </w:rPr>
        <w:t>pravnim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odnosima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prilaže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dokaz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posjedu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dokaz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pokrenut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postupak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rješavanje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imovinsko</w:t>
      </w:r>
      <w:r w:rsidRPr="00AF0352">
        <w:rPr>
          <w:rFonts w:eastAsia="Times New Roman"/>
          <w:noProof/>
          <w:lang w:val="sr-Latn-CS"/>
        </w:rPr>
        <w:t>-</w:t>
      </w:r>
      <w:r>
        <w:rPr>
          <w:rFonts w:eastAsia="Times New Roman"/>
          <w:noProof/>
          <w:lang w:val="sr-Latn-CS"/>
        </w:rPr>
        <w:t>pravnih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odnosa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 xml:space="preserve"> </w:t>
      </w:r>
      <w:r w:rsidRPr="00AF0352">
        <w:rPr>
          <w:rFonts w:eastAsia="Times New Roman"/>
          <w:noProof/>
          <w:lang w:val="sr-Latn-CS"/>
        </w:rPr>
        <w:tab/>
        <w:t xml:space="preserve">(4)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privremeno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zadržavanje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objekata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AF0352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investitor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plaća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iznosi</w:t>
      </w:r>
      <w:r w:rsidRPr="00AF0352">
        <w:rPr>
          <w:rFonts w:eastAsia="Times New Roman"/>
          <w:noProof/>
          <w:lang w:val="sr-Latn-CS"/>
        </w:rPr>
        <w:t xml:space="preserve"> 20% </w:t>
      </w:r>
      <w:r>
        <w:rPr>
          <w:rFonts w:eastAsia="Times New Roman"/>
          <w:noProof/>
          <w:lang w:val="sr-Latn-CS"/>
        </w:rPr>
        <w:t>od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obračunatih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članom</w:t>
      </w:r>
      <w:r w:rsidRPr="00AF0352">
        <w:rPr>
          <w:rFonts w:eastAsia="Times New Roman"/>
          <w:noProof/>
          <w:lang w:val="sr-Latn-CS"/>
        </w:rPr>
        <w:t xml:space="preserve"> 73.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AF0352">
        <w:rPr>
          <w:rFonts w:eastAsia="Times New Roman"/>
          <w:noProof/>
          <w:lang w:val="sr-Latn-CS"/>
        </w:rPr>
        <w:t xml:space="preserve">. 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  <w:t xml:space="preserve">(5)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privremeno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zadržavanje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objekata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AF0352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investitor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plaća</w:t>
      </w:r>
      <w:r w:rsidRPr="00AF0352">
        <w:rPr>
          <w:rFonts w:eastAsia="Times New Roman"/>
          <w:noProof/>
          <w:lang w:val="sr-Latn-CS"/>
        </w:rPr>
        <w:t>:</w:t>
      </w:r>
      <w:r w:rsidRPr="00AF0352">
        <w:rPr>
          <w:rFonts w:eastAsia="Times New Roman"/>
          <w:noProof/>
          <w:lang w:val="sr-Latn-CS"/>
        </w:rPr>
        <w:tab/>
      </w:r>
    </w:p>
    <w:p w:rsidR="00B62866" w:rsidRPr="00AF0352" w:rsidRDefault="00B62866" w:rsidP="00B62866">
      <w:pPr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a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naknadu</w:t>
      </w:r>
      <w:r w:rsidRPr="00AF0352">
        <w:rPr>
          <w:rFonts w:eastAsia="Times New Roman"/>
          <w:noProof/>
          <w:lang w:val="sr-Latn-CS"/>
        </w:rPr>
        <w:t xml:space="preserve"> 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legalizaciju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članom</w:t>
      </w:r>
      <w:r w:rsidRPr="00AF0352">
        <w:rPr>
          <w:rFonts w:eastAsia="Times New Roman"/>
          <w:noProof/>
          <w:lang w:val="sr-Latn-CS"/>
        </w:rPr>
        <w:t xml:space="preserve"> 161.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152.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157. </w:t>
      </w:r>
      <w:r>
        <w:rPr>
          <w:rFonts w:eastAsia="Times New Roman"/>
          <w:noProof/>
          <w:lang w:val="sr-Latn-CS"/>
        </w:rPr>
        <w:t>stav</w:t>
      </w:r>
      <w:r w:rsidRPr="00AF0352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b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naknadu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privremeno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zadržavanje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iznosi</w:t>
      </w:r>
      <w:r w:rsidRPr="00AF0352">
        <w:rPr>
          <w:rFonts w:eastAsia="Times New Roman"/>
          <w:noProof/>
          <w:lang w:val="sr-Latn-CS"/>
        </w:rPr>
        <w:t xml:space="preserve"> 20% </w:t>
      </w:r>
      <w:r>
        <w:rPr>
          <w:rFonts w:eastAsia="Times New Roman"/>
          <w:noProof/>
          <w:lang w:val="sr-Latn-CS"/>
        </w:rPr>
        <w:t>naknada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obračunatih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članom</w:t>
      </w:r>
      <w:r w:rsidRPr="00AF0352">
        <w:rPr>
          <w:rFonts w:eastAsia="Times New Roman"/>
          <w:noProof/>
          <w:lang w:val="sr-Latn-CS"/>
        </w:rPr>
        <w:t xml:space="preserve"> 73.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ostale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AF0352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.  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  <w:t xml:space="preserve">(6)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154. </w:t>
      </w:r>
      <w:r>
        <w:rPr>
          <w:rFonts w:eastAsia="Times New Roman"/>
          <w:noProof/>
          <w:lang w:val="sr-Latn-CS"/>
        </w:rPr>
        <w:t>stav</w:t>
      </w:r>
      <w:r w:rsidRPr="00AF0352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rješenje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privremenom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zadržavanju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  <w:t xml:space="preserve">(7) </w:t>
      </w:r>
      <w:r>
        <w:rPr>
          <w:rFonts w:eastAsia="Times New Roman"/>
          <w:noProof/>
          <w:lang w:val="sr-Latn-CS"/>
        </w:rPr>
        <w:t>Objekti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</w:t>
      </w:r>
      <w:r w:rsidRPr="00AF0352">
        <w:rPr>
          <w:rFonts w:eastAsia="Times New Roman"/>
          <w:noProof/>
          <w:lang w:val="sr-Latn-CS"/>
        </w:rPr>
        <w:t xml:space="preserve">. 1.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doneseno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rješenje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privremenom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zadržavanju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mogu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priključiti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komunalne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infrastrukture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  <w:t xml:space="preserve">(8)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AF0352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doneseno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rješenje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privremenom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zadržavanju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rješenje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trajnom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zadržavanju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ukoliko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isteka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privremenosti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donese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novi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sprovedbeni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dokument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prostornog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uređenja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planirano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njegovo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zadržavanje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both"/>
        <w:rPr>
          <w:rFonts w:eastAsia="Times New Roman"/>
          <w:strike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  <w:t xml:space="preserve">(9) 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AF0352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doneseno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rješenje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privremenom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zadržavanju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izdati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rješenje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trajnom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zadržavanju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nakon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rješavanja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vlasničkog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statusa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zemljištu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  <w:t xml:space="preserve"> (10)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slučajeve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</w:t>
      </w:r>
      <w:r w:rsidRPr="00AF0352">
        <w:rPr>
          <w:rFonts w:eastAsia="Times New Roman"/>
          <w:noProof/>
          <w:lang w:val="sr-Latn-CS"/>
        </w:rPr>
        <w:t xml:space="preserve">. 8.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9.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plaćena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privremeno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zadržavanje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stavom</w:t>
      </w:r>
      <w:r w:rsidRPr="00AF0352">
        <w:rPr>
          <w:rFonts w:eastAsia="Times New Roman"/>
          <w:noProof/>
          <w:lang w:val="sr-Latn-CS"/>
        </w:rPr>
        <w:t xml:space="preserve"> 4.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stavom</w:t>
      </w:r>
      <w:r w:rsidRPr="00AF0352">
        <w:rPr>
          <w:rFonts w:eastAsia="Times New Roman"/>
          <w:noProof/>
          <w:lang w:val="sr-Latn-CS"/>
        </w:rPr>
        <w:t xml:space="preserve"> 5. </w:t>
      </w:r>
      <w:r>
        <w:rPr>
          <w:rFonts w:eastAsia="Times New Roman"/>
          <w:noProof/>
          <w:lang w:val="sr-Latn-CS"/>
        </w:rPr>
        <w:t>tačka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uračunava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troškove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legalizaciju</w:t>
      </w:r>
      <w:r w:rsidRPr="00AF0352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trajno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zadržavanje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izračunate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odredbama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AF0352">
        <w:rPr>
          <w:rFonts w:eastAsia="Times New Roman"/>
          <w:noProof/>
          <w:lang w:val="sr-Latn-CS"/>
        </w:rPr>
        <w:t>.“</w:t>
      </w:r>
    </w:p>
    <w:p w:rsidR="00B62866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17.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AF0352">
        <w:rPr>
          <w:rFonts w:eastAsia="Times New Roman"/>
          <w:noProof/>
          <w:lang w:val="sr-Latn-CS"/>
        </w:rPr>
        <w:t xml:space="preserve"> 168. </w:t>
      </w:r>
      <w:r>
        <w:rPr>
          <w:rFonts w:eastAsia="Times New Roman"/>
          <w:noProof/>
          <w:lang w:val="sr-Latn-CS"/>
        </w:rPr>
        <w:t>stav</w:t>
      </w:r>
      <w:r w:rsidRPr="00AF0352">
        <w:rPr>
          <w:rFonts w:eastAsia="Times New Roman"/>
          <w:noProof/>
          <w:lang w:val="sr-Latn-CS"/>
        </w:rPr>
        <w:t xml:space="preserve"> 4. </w:t>
      </w:r>
      <w:r>
        <w:rPr>
          <w:rFonts w:eastAsia="Times New Roman"/>
          <w:noProof/>
          <w:lang w:val="sr-Latn-CS"/>
        </w:rPr>
        <w:t>briše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>.</w:t>
      </w:r>
    </w:p>
    <w:p w:rsidR="00B62866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</w:t>
      </w:r>
      <w:r w:rsidRPr="00B62866">
        <w:rPr>
          <w:rFonts w:eastAsia="Times New Roman"/>
          <w:noProof/>
          <w:lang w:val="sr-Latn-CS"/>
        </w:rPr>
        <w:t>18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AF0352">
        <w:rPr>
          <w:rFonts w:eastAsia="Times New Roman"/>
          <w:noProof/>
          <w:lang w:val="sr-Latn-CS"/>
        </w:rPr>
        <w:t xml:space="preserve"> 174.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stavu</w:t>
      </w:r>
      <w:r w:rsidRPr="00AF0352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riječi</w:t>
      </w:r>
      <w:r w:rsidRPr="00AF0352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stav</w:t>
      </w:r>
      <w:r w:rsidRPr="00AF0352">
        <w:rPr>
          <w:rFonts w:eastAsia="Times New Roman"/>
          <w:noProof/>
          <w:lang w:val="sr-Latn-CS"/>
        </w:rPr>
        <w:t xml:space="preserve"> 3.“ </w:t>
      </w:r>
      <w:r>
        <w:rPr>
          <w:rFonts w:eastAsia="Times New Roman"/>
          <w:noProof/>
          <w:lang w:val="sr-Latn-CS"/>
        </w:rPr>
        <w:t>zamjenjuju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riječim</w:t>
      </w:r>
      <w:r w:rsidRPr="00AF0352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stav</w:t>
      </w:r>
      <w:r w:rsidRPr="00AF0352">
        <w:rPr>
          <w:rFonts w:eastAsia="Times New Roman"/>
          <w:noProof/>
          <w:lang w:val="sr-Latn-CS"/>
        </w:rPr>
        <w:t xml:space="preserve"> 4.“.</w:t>
      </w:r>
    </w:p>
    <w:p w:rsidR="00B62866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</w:t>
      </w:r>
      <w:r w:rsidRPr="00B62866">
        <w:rPr>
          <w:rFonts w:eastAsia="Times New Roman"/>
          <w:noProof/>
          <w:lang w:val="sr-Latn-CS"/>
        </w:rPr>
        <w:t>19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Poslije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AF0352">
        <w:rPr>
          <w:rFonts w:eastAsia="Times New Roman"/>
          <w:noProof/>
          <w:lang w:val="sr-Latn-CS"/>
        </w:rPr>
        <w:t xml:space="preserve"> 191. </w:t>
      </w:r>
      <w:r>
        <w:rPr>
          <w:rFonts w:eastAsia="Times New Roman"/>
          <w:noProof/>
          <w:lang w:val="sr-Latn-CS"/>
        </w:rPr>
        <w:t>dodaje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novi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191</w:t>
      </w:r>
      <w:r>
        <w:rPr>
          <w:rFonts w:eastAsia="Times New Roman"/>
          <w:noProof/>
          <w:lang w:val="sr-Latn-CS"/>
        </w:rPr>
        <w:t>a</w:t>
      </w:r>
      <w:r w:rsidRPr="00AF0352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koji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glasi</w:t>
      </w:r>
      <w:r w:rsidRPr="00AF0352">
        <w:rPr>
          <w:rFonts w:eastAsia="Times New Roman"/>
          <w:noProof/>
          <w:lang w:val="sr-Latn-CS"/>
        </w:rPr>
        <w:t>: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>„</w:t>
      </w: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191</w:t>
      </w:r>
      <w:r>
        <w:rPr>
          <w:rFonts w:eastAsia="Times New Roman"/>
          <w:noProof/>
          <w:lang w:val="sr-Latn-CS"/>
        </w:rPr>
        <w:t>a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Jedinice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lokalne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samouprave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mjeseca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stupanja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snagu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usklade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odluke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uređenju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prostora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građevinskom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zemljištu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odredbama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AF0352">
        <w:rPr>
          <w:rFonts w:eastAsia="Times New Roman"/>
          <w:noProof/>
          <w:lang w:val="sr-Latn-CS"/>
        </w:rPr>
        <w:t>.“</w:t>
      </w:r>
    </w:p>
    <w:p w:rsidR="00B62866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2</w:t>
      </w:r>
      <w:r w:rsidRPr="00B62866">
        <w:rPr>
          <w:rFonts w:eastAsia="Times New Roman"/>
          <w:noProof/>
          <w:lang w:val="sr-Latn-CS"/>
        </w:rPr>
        <w:t>0</w:t>
      </w:r>
      <w:r w:rsidRPr="00AF0352">
        <w:rPr>
          <w:rFonts w:eastAsia="Times New Roman"/>
          <w:noProof/>
          <w:lang w:val="sr-Latn-CS"/>
        </w:rPr>
        <w:t>.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AF0352">
        <w:rPr>
          <w:rFonts w:eastAsia="Times New Roman"/>
          <w:noProof/>
          <w:lang w:val="sr-Latn-CS"/>
        </w:rPr>
        <w:t xml:space="preserve"> 194.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stavu</w:t>
      </w:r>
      <w:r w:rsidRPr="00AF0352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poslije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</w:t>
      </w:r>
      <w:r w:rsidRPr="00AF0352">
        <w:rPr>
          <w:rFonts w:eastAsia="Times New Roman"/>
          <w:noProof/>
          <w:lang w:val="sr-Latn-CS"/>
        </w:rPr>
        <w:t xml:space="preserve">), </w:t>
      </w:r>
      <w:r>
        <w:rPr>
          <w:rFonts w:eastAsia="Times New Roman"/>
          <w:noProof/>
          <w:lang w:val="sr-Latn-CS"/>
        </w:rPr>
        <w:t>tačka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se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briše</w:t>
      </w:r>
      <w:r w:rsidRPr="00AF0352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dosadašnja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četvrta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označena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kao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</w:t>
      </w:r>
      <w:r w:rsidRPr="00AF0352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postaje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</w:t>
      </w:r>
      <w:r w:rsidRPr="00AF0352">
        <w:rPr>
          <w:rFonts w:eastAsia="Times New Roman"/>
          <w:noProof/>
          <w:lang w:val="sr-Latn-CS"/>
        </w:rPr>
        <w:t>).</w:t>
      </w:r>
    </w:p>
    <w:p w:rsidR="00B62866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AF0352">
        <w:rPr>
          <w:rFonts w:eastAsia="Times New Roman"/>
          <w:noProof/>
          <w:lang w:val="sr-Latn-CS"/>
        </w:rPr>
        <w:t xml:space="preserve"> 2</w:t>
      </w:r>
      <w:r w:rsidRPr="00B62866">
        <w:rPr>
          <w:rFonts w:eastAsia="Times New Roman"/>
          <w:noProof/>
          <w:lang w:val="sr-Latn-CS"/>
        </w:rPr>
        <w:t>1</w:t>
      </w:r>
      <w:r w:rsidRPr="00AF0352">
        <w:rPr>
          <w:rFonts w:eastAsia="Times New Roman"/>
          <w:noProof/>
          <w:lang w:val="sr-Latn-CS"/>
        </w:rPr>
        <w:t xml:space="preserve">. </w:t>
      </w:r>
    </w:p>
    <w:p w:rsidR="00B62866" w:rsidRPr="00AF0352" w:rsidRDefault="00B62866" w:rsidP="00B62866">
      <w:pPr>
        <w:jc w:val="center"/>
        <w:rPr>
          <w:rFonts w:eastAsia="Times New Roman"/>
          <w:noProof/>
          <w:lang w:val="sr-Latn-CS"/>
        </w:rPr>
      </w:pPr>
    </w:p>
    <w:p w:rsidR="00B62866" w:rsidRPr="00B62866" w:rsidRDefault="00B62866" w:rsidP="00B62866">
      <w:pPr>
        <w:jc w:val="both"/>
        <w:rPr>
          <w:rFonts w:eastAsia="Times New Roman"/>
          <w:noProof/>
          <w:lang w:val="sr-Latn-CS"/>
        </w:rPr>
      </w:pPr>
      <w:r w:rsidRPr="00AF0352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Ovaj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stupa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snagu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osmog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objavljivalja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AF0352">
        <w:rPr>
          <w:rFonts w:eastAsia="Times New Roman"/>
          <w:noProof/>
          <w:lang w:val="sr-Latn-CS"/>
        </w:rPr>
        <w:t xml:space="preserve"> „</w:t>
      </w:r>
      <w:r>
        <w:rPr>
          <w:rFonts w:eastAsia="Times New Roman"/>
          <w:noProof/>
          <w:lang w:val="sr-Latn-CS"/>
        </w:rPr>
        <w:t>Službenom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glasniku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AF0352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AF0352">
        <w:rPr>
          <w:rFonts w:eastAsia="Times New Roman"/>
          <w:noProof/>
          <w:lang w:val="sr-Latn-CS"/>
        </w:rPr>
        <w:t>“.</w:t>
      </w:r>
    </w:p>
    <w:p w:rsidR="00B62866" w:rsidRPr="00B62866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B62866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B62866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F0352" w:rsidRDefault="00B62866" w:rsidP="00B62866">
      <w:pPr>
        <w:jc w:val="both"/>
        <w:rPr>
          <w:rFonts w:eastAsia="Times New Roman"/>
          <w:noProof/>
          <w:lang w:val="sr-Latn-CS"/>
        </w:rPr>
      </w:pPr>
    </w:p>
    <w:p w:rsidR="00B62866" w:rsidRPr="00A136FA" w:rsidRDefault="00B62866" w:rsidP="00B62866">
      <w:pPr>
        <w:jc w:val="both"/>
        <w:rPr>
          <w:rFonts w:eastAsia="Calibri"/>
          <w:noProof/>
          <w:sz w:val="28"/>
          <w:szCs w:val="28"/>
          <w:lang w:val="sr-Latn-CS"/>
        </w:rPr>
      </w:pPr>
      <w:r>
        <w:rPr>
          <w:rFonts w:eastAsia="Calibri"/>
          <w:noProof/>
          <w:sz w:val="28"/>
          <w:szCs w:val="28"/>
          <w:lang w:val="sr-Latn-CS"/>
        </w:rPr>
        <w:t>Broj</w:t>
      </w:r>
      <w:r w:rsidRPr="00A136FA">
        <w:rPr>
          <w:rFonts w:eastAsia="Calibri"/>
          <w:noProof/>
          <w:sz w:val="28"/>
          <w:szCs w:val="28"/>
          <w:lang w:val="sr-Latn-CS"/>
        </w:rPr>
        <w:t>: 02/1-021-</w:t>
      </w:r>
      <w:r w:rsidR="006F32ED">
        <w:rPr>
          <w:rFonts w:eastAsia="Calibri"/>
          <w:noProof/>
          <w:sz w:val="28"/>
          <w:szCs w:val="28"/>
          <w:lang w:val="sr-Cyrl-BA"/>
        </w:rPr>
        <w:t>1562</w:t>
      </w:r>
      <w:r w:rsidRPr="00A136FA">
        <w:rPr>
          <w:rFonts w:eastAsia="Calibri"/>
          <w:noProof/>
          <w:sz w:val="28"/>
          <w:szCs w:val="28"/>
          <w:lang w:val="sr-Latn-CS"/>
        </w:rPr>
        <w:t>/15</w:t>
      </w:r>
      <w:r w:rsidRPr="00A136FA">
        <w:rPr>
          <w:rFonts w:eastAsia="Calibri"/>
          <w:noProof/>
          <w:sz w:val="28"/>
          <w:szCs w:val="28"/>
          <w:lang w:val="sr-Latn-CS"/>
        </w:rPr>
        <w:tab/>
      </w:r>
      <w:r w:rsidRPr="00A136FA">
        <w:rPr>
          <w:rFonts w:eastAsia="Calibri"/>
          <w:noProof/>
          <w:sz w:val="28"/>
          <w:szCs w:val="28"/>
          <w:lang w:val="sr-Latn-CS"/>
        </w:rPr>
        <w:tab/>
      </w:r>
      <w:r w:rsidRPr="00A136FA">
        <w:rPr>
          <w:rFonts w:eastAsia="Calibri"/>
          <w:noProof/>
          <w:sz w:val="28"/>
          <w:szCs w:val="28"/>
          <w:lang w:val="sr-Latn-CS"/>
        </w:rPr>
        <w:tab/>
      </w:r>
      <w:r w:rsidRPr="00A136FA">
        <w:rPr>
          <w:rFonts w:eastAsia="Calibri"/>
          <w:noProof/>
          <w:sz w:val="28"/>
          <w:szCs w:val="28"/>
          <w:lang w:val="sr-Latn-CS"/>
        </w:rPr>
        <w:tab/>
      </w:r>
      <w:r w:rsidRPr="00A136FA">
        <w:rPr>
          <w:rFonts w:eastAsia="Calibri"/>
          <w:noProof/>
          <w:sz w:val="28"/>
          <w:szCs w:val="28"/>
          <w:lang w:val="sr-Latn-CS"/>
        </w:rPr>
        <w:tab/>
        <w:t xml:space="preserve">      </w:t>
      </w:r>
      <w:r>
        <w:rPr>
          <w:rFonts w:eastAsia="Calibri"/>
          <w:noProof/>
          <w:sz w:val="28"/>
          <w:szCs w:val="28"/>
          <w:lang w:val="sr-Latn-CS"/>
        </w:rPr>
        <w:t>Po</w:t>
      </w:r>
      <w:r w:rsidRPr="00A136FA">
        <w:rPr>
          <w:rFonts w:eastAsia="Calibri"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noProof/>
          <w:sz w:val="28"/>
          <w:szCs w:val="28"/>
          <w:lang w:val="sr-Latn-CS"/>
        </w:rPr>
        <w:t>ovlaštenju</w:t>
      </w:r>
      <w:r w:rsidRPr="00A136FA">
        <w:rPr>
          <w:rFonts w:eastAsia="Calibri"/>
          <w:noProof/>
          <w:sz w:val="28"/>
          <w:szCs w:val="28"/>
          <w:lang w:val="sr-Latn-CS"/>
        </w:rPr>
        <w:t xml:space="preserve"> </w:t>
      </w:r>
    </w:p>
    <w:p w:rsidR="00B62866" w:rsidRPr="00A136FA" w:rsidRDefault="00B62866" w:rsidP="00B62866">
      <w:pPr>
        <w:jc w:val="both"/>
        <w:rPr>
          <w:rFonts w:eastAsia="Calibri"/>
          <w:noProof/>
          <w:sz w:val="28"/>
          <w:szCs w:val="28"/>
          <w:lang w:val="sr-Latn-CS"/>
        </w:rPr>
      </w:pPr>
      <w:r>
        <w:rPr>
          <w:rFonts w:eastAsia="Calibri"/>
          <w:noProof/>
          <w:sz w:val="28"/>
          <w:szCs w:val="28"/>
          <w:lang w:val="sr-Latn-CS"/>
        </w:rPr>
        <w:t>Datum</w:t>
      </w:r>
      <w:r w:rsidRPr="00A136FA">
        <w:rPr>
          <w:rFonts w:eastAsia="Calibri"/>
          <w:noProof/>
          <w:sz w:val="28"/>
          <w:szCs w:val="28"/>
          <w:lang w:val="sr-Latn-CS"/>
        </w:rPr>
        <w:t xml:space="preserve">: 10. </w:t>
      </w:r>
      <w:r>
        <w:rPr>
          <w:rFonts w:eastAsia="Calibri"/>
          <w:noProof/>
          <w:sz w:val="28"/>
          <w:szCs w:val="28"/>
          <w:lang w:val="sr-Latn-CS"/>
        </w:rPr>
        <w:t>decembar</w:t>
      </w:r>
      <w:r w:rsidRPr="00A136FA">
        <w:rPr>
          <w:rFonts w:eastAsia="Calibri"/>
          <w:noProof/>
          <w:sz w:val="28"/>
          <w:szCs w:val="28"/>
          <w:lang w:val="sr-Latn-CS"/>
        </w:rPr>
        <w:t xml:space="preserve"> 2015. </w:t>
      </w:r>
      <w:r>
        <w:rPr>
          <w:rFonts w:eastAsia="Calibri"/>
          <w:noProof/>
          <w:sz w:val="28"/>
          <w:szCs w:val="28"/>
          <w:lang w:val="sr-Latn-CS"/>
        </w:rPr>
        <w:t>godine</w:t>
      </w:r>
      <w:r w:rsidRPr="00A136FA">
        <w:rPr>
          <w:rFonts w:eastAsia="Calibri"/>
          <w:noProof/>
          <w:sz w:val="28"/>
          <w:szCs w:val="28"/>
          <w:lang w:val="sr-Latn-CS"/>
        </w:rPr>
        <w:tab/>
      </w:r>
      <w:r w:rsidRPr="00A136FA">
        <w:rPr>
          <w:rFonts w:eastAsia="Calibri"/>
          <w:noProof/>
          <w:sz w:val="28"/>
          <w:szCs w:val="28"/>
          <w:lang w:val="sr-Latn-CS"/>
        </w:rPr>
        <w:tab/>
        <w:t xml:space="preserve">  </w:t>
      </w:r>
      <w:r>
        <w:rPr>
          <w:rFonts w:eastAsia="Calibri"/>
          <w:noProof/>
          <w:sz w:val="28"/>
          <w:szCs w:val="28"/>
          <w:lang w:val="sr-Latn-CS"/>
        </w:rPr>
        <w:t>Predsjednika</w:t>
      </w:r>
      <w:r w:rsidRPr="00A136FA">
        <w:rPr>
          <w:rFonts w:eastAsia="Calibri"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noProof/>
          <w:sz w:val="28"/>
          <w:szCs w:val="28"/>
          <w:lang w:val="sr-Latn-CS"/>
        </w:rPr>
        <w:t>Narodne</w:t>
      </w:r>
      <w:r w:rsidRPr="00A136FA">
        <w:rPr>
          <w:rFonts w:eastAsia="Calibri"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noProof/>
          <w:sz w:val="28"/>
          <w:szCs w:val="28"/>
          <w:lang w:val="sr-Latn-CS"/>
        </w:rPr>
        <w:t>skupštine</w:t>
      </w:r>
    </w:p>
    <w:p w:rsidR="00B62866" w:rsidRPr="00A136FA" w:rsidRDefault="00B62866" w:rsidP="00B62866">
      <w:pPr>
        <w:jc w:val="both"/>
        <w:rPr>
          <w:rFonts w:eastAsia="Calibri"/>
          <w:noProof/>
          <w:sz w:val="28"/>
          <w:szCs w:val="28"/>
          <w:lang w:val="sr-Latn-CS"/>
        </w:rPr>
      </w:pPr>
    </w:p>
    <w:p w:rsidR="00B62866" w:rsidRPr="00A136FA" w:rsidRDefault="00B62866" w:rsidP="00B62866">
      <w:pPr>
        <w:jc w:val="both"/>
        <w:rPr>
          <w:rFonts w:eastAsia="Calibri"/>
          <w:b/>
          <w:bCs/>
          <w:i/>
          <w:iCs/>
          <w:noProof/>
          <w:sz w:val="28"/>
          <w:szCs w:val="28"/>
          <w:lang w:val="sr-Latn-CS"/>
        </w:rPr>
      </w:pPr>
      <w:r w:rsidRPr="00A136FA">
        <w:rPr>
          <w:rFonts w:eastAsia="Calibri"/>
          <w:noProof/>
          <w:sz w:val="28"/>
          <w:szCs w:val="28"/>
          <w:lang w:val="sr-Latn-CS"/>
        </w:rPr>
        <w:tab/>
      </w:r>
      <w:r w:rsidRPr="00A136FA">
        <w:rPr>
          <w:rFonts w:eastAsia="Calibri"/>
          <w:noProof/>
          <w:sz w:val="28"/>
          <w:szCs w:val="28"/>
          <w:lang w:val="sr-Latn-CS"/>
        </w:rPr>
        <w:tab/>
      </w:r>
      <w:r w:rsidRPr="00A136FA">
        <w:rPr>
          <w:rFonts w:eastAsia="Calibri"/>
          <w:noProof/>
          <w:sz w:val="28"/>
          <w:szCs w:val="28"/>
          <w:lang w:val="sr-Latn-CS"/>
        </w:rPr>
        <w:tab/>
      </w:r>
      <w:r w:rsidRPr="00A136FA">
        <w:rPr>
          <w:rFonts w:eastAsia="Calibri"/>
          <w:noProof/>
          <w:sz w:val="28"/>
          <w:szCs w:val="28"/>
          <w:lang w:val="sr-Latn-CS"/>
        </w:rPr>
        <w:tab/>
      </w:r>
      <w:r w:rsidRPr="00A136FA">
        <w:rPr>
          <w:rFonts w:eastAsia="Calibri"/>
          <w:noProof/>
          <w:sz w:val="28"/>
          <w:szCs w:val="28"/>
          <w:lang w:val="sr-Latn-CS"/>
        </w:rPr>
        <w:tab/>
      </w:r>
      <w:r w:rsidRPr="00A136FA">
        <w:rPr>
          <w:rFonts w:eastAsia="Calibri"/>
          <w:noProof/>
          <w:sz w:val="28"/>
          <w:szCs w:val="28"/>
          <w:lang w:val="sr-Latn-CS"/>
        </w:rPr>
        <w:tab/>
      </w:r>
      <w:r w:rsidRPr="00A136FA">
        <w:rPr>
          <w:rFonts w:eastAsia="Calibri"/>
          <w:noProof/>
          <w:sz w:val="28"/>
          <w:szCs w:val="28"/>
          <w:lang w:val="sr-Latn-CS"/>
        </w:rPr>
        <w:tab/>
        <w:t xml:space="preserve">             </w:t>
      </w:r>
      <w:r>
        <w:rPr>
          <w:rFonts w:eastAsia="Calibri"/>
          <w:b/>
          <w:bCs/>
          <w:i/>
          <w:iCs/>
          <w:noProof/>
          <w:sz w:val="28"/>
          <w:szCs w:val="28"/>
          <w:lang w:val="sr-Latn-CS"/>
        </w:rPr>
        <w:t>Nenad</w:t>
      </w:r>
      <w:r w:rsidRPr="00A136FA">
        <w:rPr>
          <w:rFonts w:eastAsia="Calibri"/>
          <w:b/>
          <w:bCs/>
          <w:i/>
          <w:iCs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sz w:val="28"/>
          <w:szCs w:val="28"/>
          <w:lang w:val="sr-Latn-CS"/>
        </w:rPr>
        <w:t>Stevandić</w:t>
      </w:r>
      <w:r w:rsidRPr="00A136FA">
        <w:rPr>
          <w:rFonts w:eastAsia="Calibri"/>
          <w:b/>
          <w:bCs/>
          <w:i/>
          <w:iCs/>
          <w:noProof/>
          <w:sz w:val="28"/>
          <w:szCs w:val="28"/>
          <w:lang w:val="sr-Latn-CS"/>
        </w:rPr>
        <w:t xml:space="preserve"> </w:t>
      </w:r>
    </w:p>
    <w:p w:rsidR="00B62866" w:rsidRDefault="00B62866" w:rsidP="00A136FA">
      <w:pPr>
        <w:jc w:val="both"/>
        <w:rPr>
          <w:rFonts w:eastAsia="Calibri"/>
          <w:b/>
          <w:bCs/>
          <w:i/>
          <w:iCs/>
          <w:sz w:val="28"/>
          <w:szCs w:val="28"/>
        </w:rPr>
      </w:pPr>
    </w:p>
    <w:p w:rsidR="00B62866" w:rsidRDefault="00B62866" w:rsidP="00A136FA">
      <w:pPr>
        <w:jc w:val="both"/>
        <w:rPr>
          <w:rFonts w:eastAsia="Calibri"/>
          <w:b/>
          <w:bCs/>
          <w:i/>
          <w:iCs/>
          <w:sz w:val="28"/>
          <w:szCs w:val="28"/>
        </w:rPr>
      </w:pPr>
    </w:p>
    <w:p w:rsidR="00B62866" w:rsidRDefault="00B62866" w:rsidP="00A136FA">
      <w:pPr>
        <w:jc w:val="both"/>
        <w:rPr>
          <w:rFonts w:eastAsia="Calibri"/>
          <w:b/>
          <w:bCs/>
          <w:i/>
          <w:iCs/>
          <w:sz w:val="28"/>
          <w:szCs w:val="28"/>
        </w:rPr>
      </w:pPr>
    </w:p>
    <w:p w:rsidR="00B62866" w:rsidRDefault="00B62866" w:rsidP="00A136FA">
      <w:pPr>
        <w:jc w:val="both"/>
        <w:rPr>
          <w:rFonts w:eastAsia="Calibri"/>
          <w:b/>
          <w:bCs/>
          <w:i/>
          <w:iCs/>
          <w:sz w:val="28"/>
          <w:szCs w:val="28"/>
        </w:rPr>
      </w:pPr>
    </w:p>
    <w:p w:rsidR="00B62866" w:rsidRDefault="00B62866" w:rsidP="00A136FA">
      <w:pPr>
        <w:jc w:val="both"/>
        <w:rPr>
          <w:rFonts w:eastAsia="Calibri"/>
          <w:b/>
          <w:bCs/>
          <w:i/>
          <w:iCs/>
          <w:sz w:val="28"/>
          <w:szCs w:val="28"/>
        </w:rPr>
      </w:pPr>
    </w:p>
    <w:p w:rsidR="00B62866" w:rsidRDefault="00B62866" w:rsidP="00A136FA">
      <w:pPr>
        <w:jc w:val="both"/>
        <w:rPr>
          <w:rFonts w:eastAsia="Calibri"/>
          <w:b/>
          <w:bCs/>
          <w:i/>
          <w:iCs/>
          <w:sz w:val="28"/>
          <w:szCs w:val="28"/>
        </w:rPr>
      </w:pPr>
    </w:p>
    <w:p w:rsidR="00B62866" w:rsidRDefault="00B62866" w:rsidP="00A136FA">
      <w:pPr>
        <w:jc w:val="both"/>
        <w:rPr>
          <w:rFonts w:eastAsia="Calibri"/>
          <w:b/>
          <w:bCs/>
          <w:i/>
          <w:iCs/>
          <w:sz w:val="28"/>
          <w:szCs w:val="28"/>
        </w:rPr>
      </w:pPr>
    </w:p>
    <w:p w:rsidR="00B62866" w:rsidRDefault="00B62866" w:rsidP="00A136FA">
      <w:pPr>
        <w:jc w:val="both"/>
        <w:rPr>
          <w:rFonts w:eastAsia="Calibri"/>
          <w:b/>
          <w:bCs/>
          <w:i/>
          <w:iCs/>
          <w:sz w:val="28"/>
          <w:szCs w:val="28"/>
        </w:rPr>
      </w:pPr>
    </w:p>
    <w:p w:rsidR="00B62866" w:rsidRDefault="00B62866" w:rsidP="00A136FA">
      <w:pPr>
        <w:jc w:val="both"/>
        <w:rPr>
          <w:rFonts w:eastAsia="Calibri"/>
          <w:b/>
          <w:bCs/>
          <w:i/>
          <w:iCs/>
          <w:sz w:val="28"/>
          <w:szCs w:val="28"/>
        </w:rPr>
      </w:pPr>
    </w:p>
    <w:p w:rsidR="00B62866" w:rsidRPr="00A136FA" w:rsidRDefault="00B62866" w:rsidP="00A136FA">
      <w:pPr>
        <w:jc w:val="both"/>
        <w:rPr>
          <w:rFonts w:eastAsia="Calibri"/>
          <w:b/>
          <w:bCs/>
          <w:i/>
          <w:iCs/>
          <w:sz w:val="28"/>
          <w:szCs w:val="28"/>
        </w:rPr>
      </w:pPr>
    </w:p>
    <w:p w:rsidR="00AF0352" w:rsidRPr="00AF0352" w:rsidRDefault="00AF0352" w:rsidP="00AF0352">
      <w:pPr>
        <w:jc w:val="both"/>
        <w:rPr>
          <w:rFonts w:eastAsia="Times New Roman"/>
          <w:lang w:val="sr-Cyrl-BA"/>
        </w:rPr>
      </w:pPr>
    </w:p>
    <w:sectPr w:rsidR="00AF0352" w:rsidRPr="00AF0352" w:rsidSect="00B62866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YTimes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025D3"/>
    <w:multiLevelType w:val="hybridMultilevel"/>
    <w:tmpl w:val="7DCEB3A8"/>
    <w:lvl w:ilvl="0" w:tplc="2C7AB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00243C"/>
    <w:multiLevelType w:val="hybridMultilevel"/>
    <w:tmpl w:val="728E3A46"/>
    <w:lvl w:ilvl="0" w:tplc="A1B897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D51AC8"/>
    <w:multiLevelType w:val="hybridMultilevel"/>
    <w:tmpl w:val="93AEF1DA"/>
    <w:lvl w:ilvl="0" w:tplc="51020C7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7D4CDA"/>
    <w:multiLevelType w:val="hybridMultilevel"/>
    <w:tmpl w:val="94F4BF68"/>
    <w:lvl w:ilvl="0" w:tplc="EE2C92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83574F"/>
    <w:multiLevelType w:val="hybridMultilevel"/>
    <w:tmpl w:val="F1362E74"/>
    <w:lvl w:ilvl="0" w:tplc="9DAC60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352"/>
    <w:rsid w:val="004D1E12"/>
    <w:rsid w:val="005638CC"/>
    <w:rsid w:val="006F32ED"/>
    <w:rsid w:val="00A136FA"/>
    <w:rsid w:val="00AF0352"/>
    <w:rsid w:val="00B62866"/>
    <w:rsid w:val="00B86B27"/>
    <w:rsid w:val="00E7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F0352"/>
    <w:pPr>
      <w:keepNext/>
      <w:jc w:val="center"/>
      <w:outlineLvl w:val="0"/>
    </w:pPr>
    <w:rPr>
      <w:rFonts w:eastAsia="Times New Roman"/>
      <w:b/>
      <w:bCs/>
      <w:sz w:val="32"/>
      <w:lang w:val="sr-Cyrl-CS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36FA"/>
    <w:pPr>
      <w:keepNext/>
      <w:jc w:val="center"/>
      <w:outlineLvl w:val="1"/>
    </w:pPr>
    <w:rPr>
      <w:rFonts w:eastAsia="Times New Roman"/>
      <w:b/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0352"/>
    <w:rPr>
      <w:rFonts w:eastAsia="Times New Roman"/>
      <w:b/>
      <w:bCs/>
      <w:sz w:val="32"/>
      <w:lang w:val="sr-Cyrl-CS" w:eastAsia="x-none"/>
    </w:rPr>
  </w:style>
  <w:style w:type="numbering" w:customStyle="1" w:styleId="NoList1">
    <w:name w:val="No List1"/>
    <w:next w:val="NoList"/>
    <w:uiPriority w:val="99"/>
    <w:semiHidden/>
    <w:unhideWhenUsed/>
    <w:rsid w:val="00AF0352"/>
  </w:style>
  <w:style w:type="paragraph" w:styleId="Title">
    <w:name w:val="Title"/>
    <w:basedOn w:val="Normal"/>
    <w:next w:val="Normal"/>
    <w:link w:val="TitleChar"/>
    <w:qFormat/>
    <w:rsid w:val="00AF035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AF0352"/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AF0352"/>
    <w:pPr>
      <w:spacing w:after="60"/>
      <w:jc w:val="center"/>
      <w:outlineLvl w:val="1"/>
    </w:pPr>
    <w:rPr>
      <w:rFonts w:ascii="Cambria" w:eastAsia="Times New Roman" w:hAnsi="Cambria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AF0352"/>
    <w:rPr>
      <w:rFonts w:ascii="Cambria" w:eastAsia="Times New Roman" w:hAnsi="Cambria"/>
      <w:lang w:val="x-none" w:eastAsia="x-none"/>
    </w:rPr>
  </w:style>
  <w:style w:type="character" w:styleId="Emphasis">
    <w:name w:val="Emphasis"/>
    <w:qFormat/>
    <w:rsid w:val="00AF0352"/>
    <w:rPr>
      <w:i/>
      <w:iCs/>
    </w:rPr>
  </w:style>
  <w:style w:type="paragraph" w:styleId="NoSpacing">
    <w:name w:val="No Spacing"/>
    <w:uiPriority w:val="1"/>
    <w:qFormat/>
    <w:rsid w:val="00AF0352"/>
    <w:rPr>
      <w:rFonts w:ascii="Calibri" w:eastAsia="Calibri" w:hAnsi="Calibri"/>
      <w:sz w:val="22"/>
      <w:szCs w:val="22"/>
    </w:rPr>
  </w:style>
  <w:style w:type="paragraph" w:customStyle="1" w:styleId="NormalWeb1">
    <w:name w:val="Normal (Web)1"/>
    <w:basedOn w:val="Normal"/>
    <w:rsid w:val="00AF0352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color w:val="000000"/>
      <w:szCs w:val="20"/>
      <w:lang w:val="hr-HR" w:eastAsia="hr-HR"/>
    </w:rPr>
  </w:style>
  <w:style w:type="paragraph" w:styleId="BodyText2">
    <w:name w:val="Body Text 2"/>
    <w:basedOn w:val="Normal"/>
    <w:link w:val="BodyText2Char"/>
    <w:rsid w:val="00AF0352"/>
    <w:pPr>
      <w:jc w:val="both"/>
    </w:pPr>
    <w:rPr>
      <w:rFonts w:ascii="CYTimes" w:eastAsia="Times New Roman" w:hAnsi="CYTimes"/>
      <w:szCs w:val="20"/>
      <w:lang w:val="bs-Latn-BA" w:eastAsia="x-none"/>
    </w:rPr>
  </w:style>
  <w:style w:type="character" w:customStyle="1" w:styleId="BodyText2Char">
    <w:name w:val="Body Text 2 Char"/>
    <w:basedOn w:val="DefaultParagraphFont"/>
    <w:link w:val="BodyText2"/>
    <w:rsid w:val="00AF0352"/>
    <w:rPr>
      <w:rFonts w:ascii="CYTimes" w:eastAsia="Times New Roman" w:hAnsi="CYTimes"/>
      <w:szCs w:val="20"/>
      <w:lang w:val="bs-Latn-BA" w:eastAsia="x-none"/>
    </w:rPr>
  </w:style>
  <w:style w:type="paragraph" w:styleId="Header">
    <w:name w:val="header"/>
    <w:basedOn w:val="Normal"/>
    <w:link w:val="HeaderChar"/>
    <w:uiPriority w:val="99"/>
    <w:semiHidden/>
    <w:unhideWhenUsed/>
    <w:rsid w:val="00AF0352"/>
    <w:pPr>
      <w:tabs>
        <w:tab w:val="center" w:pos="4680"/>
        <w:tab w:val="right" w:pos="9360"/>
      </w:tabs>
    </w:pPr>
    <w:rPr>
      <w:rFonts w:eastAsia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F0352"/>
    <w:rPr>
      <w:rFonts w:eastAsia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semiHidden/>
    <w:unhideWhenUsed/>
    <w:rsid w:val="00AF0352"/>
    <w:pPr>
      <w:tabs>
        <w:tab w:val="center" w:pos="4680"/>
        <w:tab w:val="right" w:pos="9360"/>
      </w:tabs>
    </w:pPr>
    <w:rPr>
      <w:rFonts w:eastAsia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F0352"/>
    <w:rPr>
      <w:rFonts w:eastAsia="Times New Roman"/>
      <w:lang w:val="x-none" w:eastAsia="x-none"/>
    </w:rPr>
  </w:style>
  <w:style w:type="character" w:styleId="CommentReference">
    <w:name w:val="annotation reference"/>
    <w:uiPriority w:val="99"/>
    <w:semiHidden/>
    <w:unhideWhenUsed/>
    <w:rsid w:val="00AF03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0352"/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0352"/>
    <w:rPr>
      <w:rFonts w:eastAsia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03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0352"/>
    <w:rPr>
      <w:rFonts w:eastAsia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352"/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352"/>
    <w:rPr>
      <w:rFonts w:ascii="Tahoma" w:eastAsia="Times New Roman" w:hAnsi="Tahoma"/>
      <w:sz w:val="16"/>
      <w:szCs w:val="16"/>
    </w:rPr>
  </w:style>
  <w:style w:type="paragraph" w:customStyle="1" w:styleId="Char">
    <w:name w:val="Char"/>
    <w:basedOn w:val="Normal"/>
    <w:rsid w:val="00AF0352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AF0352"/>
    <w:pPr>
      <w:ind w:left="720"/>
    </w:pPr>
    <w:rPr>
      <w:rFonts w:eastAsia="Times New Roman"/>
      <w:lang w:val="sr-Cyrl-BA" w:eastAsia="x-none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AF0352"/>
    <w:rPr>
      <w:rFonts w:eastAsia="Times New Roman"/>
      <w:lang w:val="sr-Cyrl-BA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A136FA"/>
    <w:rPr>
      <w:rFonts w:eastAsia="Times New Roman"/>
      <w:b/>
      <w:lang w:val="sr-Cyrl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F0352"/>
    <w:pPr>
      <w:keepNext/>
      <w:jc w:val="center"/>
      <w:outlineLvl w:val="0"/>
    </w:pPr>
    <w:rPr>
      <w:rFonts w:eastAsia="Times New Roman"/>
      <w:b/>
      <w:bCs/>
      <w:sz w:val="32"/>
      <w:lang w:val="sr-Cyrl-CS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36FA"/>
    <w:pPr>
      <w:keepNext/>
      <w:jc w:val="center"/>
      <w:outlineLvl w:val="1"/>
    </w:pPr>
    <w:rPr>
      <w:rFonts w:eastAsia="Times New Roman"/>
      <w:b/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0352"/>
    <w:rPr>
      <w:rFonts w:eastAsia="Times New Roman"/>
      <w:b/>
      <w:bCs/>
      <w:sz w:val="32"/>
      <w:lang w:val="sr-Cyrl-CS" w:eastAsia="x-none"/>
    </w:rPr>
  </w:style>
  <w:style w:type="numbering" w:customStyle="1" w:styleId="NoList1">
    <w:name w:val="No List1"/>
    <w:next w:val="NoList"/>
    <w:uiPriority w:val="99"/>
    <w:semiHidden/>
    <w:unhideWhenUsed/>
    <w:rsid w:val="00AF0352"/>
  </w:style>
  <w:style w:type="paragraph" w:styleId="Title">
    <w:name w:val="Title"/>
    <w:basedOn w:val="Normal"/>
    <w:next w:val="Normal"/>
    <w:link w:val="TitleChar"/>
    <w:qFormat/>
    <w:rsid w:val="00AF035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AF0352"/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AF0352"/>
    <w:pPr>
      <w:spacing w:after="60"/>
      <w:jc w:val="center"/>
      <w:outlineLvl w:val="1"/>
    </w:pPr>
    <w:rPr>
      <w:rFonts w:ascii="Cambria" w:eastAsia="Times New Roman" w:hAnsi="Cambria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AF0352"/>
    <w:rPr>
      <w:rFonts w:ascii="Cambria" w:eastAsia="Times New Roman" w:hAnsi="Cambria"/>
      <w:lang w:val="x-none" w:eastAsia="x-none"/>
    </w:rPr>
  </w:style>
  <w:style w:type="character" w:styleId="Emphasis">
    <w:name w:val="Emphasis"/>
    <w:qFormat/>
    <w:rsid w:val="00AF0352"/>
    <w:rPr>
      <w:i/>
      <w:iCs/>
    </w:rPr>
  </w:style>
  <w:style w:type="paragraph" w:styleId="NoSpacing">
    <w:name w:val="No Spacing"/>
    <w:uiPriority w:val="1"/>
    <w:qFormat/>
    <w:rsid w:val="00AF0352"/>
    <w:rPr>
      <w:rFonts w:ascii="Calibri" w:eastAsia="Calibri" w:hAnsi="Calibri"/>
      <w:sz w:val="22"/>
      <w:szCs w:val="22"/>
    </w:rPr>
  </w:style>
  <w:style w:type="paragraph" w:customStyle="1" w:styleId="NormalWeb1">
    <w:name w:val="Normal (Web)1"/>
    <w:basedOn w:val="Normal"/>
    <w:rsid w:val="00AF0352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color w:val="000000"/>
      <w:szCs w:val="20"/>
      <w:lang w:val="hr-HR" w:eastAsia="hr-HR"/>
    </w:rPr>
  </w:style>
  <w:style w:type="paragraph" w:styleId="BodyText2">
    <w:name w:val="Body Text 2"/>
    <w:basedOn w:val="Normal"/>
    <w:link w:val="BodyText2Char"/>
    <w:rsid w:val="00AF0352"/>
    <w:pPr>
      <w:jc w:val="both"/>
    </w:pPr>
    <w:rPr>
      <w:rFonts w:ascii="CYTimes" w:eastAsia="Times New Roman" w:hAnsi="CYTimes"/>
      <w:szCs w:val="20"/>
      <w:lang w:val="bs-Latn-BA" w:eastAsia="x-none"/>
    </w:rPr>
  </w:style>
  <w:style w:type="character" w:customStyle="1" w:styleId="BodyText2Char">
    <w:name w:val="Body Text 2 Char"/>
    <w:basedOn w:val="DefaultParagraphFont"/>
    <w:link w:val="BodyText2"/>
    <w:rsid w:val="00AF0352"/>
    <w:rPr>
      <w:rFonts w:ascii="CYTimes" w:eastAsia="Times New Roman" w:hAnsi="CYTimes"/>
      <w:szCs w:val="20"/>
      <w:lang w:val="bs-Latn-BA" w:eastAsia="x-none"/>
    </w:rPr>
  </w:style>
  <w:style w:type="paragraph" w:styleId="Header">
    <w:name w:val="header"/>
    <w:basedOn w:val="Normal"/>
    <w:link w:val="HeaderChar"/>
    <w:uiPriority w:val="99"/>
    <w:semiHidden/>
    <w:unhideWhenUsed/>
    <w:rsid w:val="00AF0352"/>
    <w:pPr>
      <w:tabs>
        <w:tab w:val="center" w:pos="4680"/>
        <w:tab w:val="right" w:pos="9360"/>
      </w:tabs>
    </w:pPr>
    <w:rPr>
      <w:rFonts w:eastAsia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F0352"/>
    <w:rPr>
      <w:rFonts w:eastAsia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semiHidden/>
    <w:unhideWhenUsed/>
    <w:rsid w:val="00AF0352"/>
    <w:pPr>
      <w:tabs>
        <w:tab w:val="center" w:pos="4680"/>
        <w:tab w:val="right" w:pos="9360"/>
      </w:tabs>
    </w:pPr>
    <w:rPr>
      <w:rFonts w:eastAsia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F0352"/>
    <w:rPr>
      <w:rFonts w:eastAsia="Times New Roman"/>
      <w:lang w:val="x-none" w:eastAsia="x-none"/>
    </w:rPr>
  </w:style>
  <w:style w:type="character" w:styleId="CommentReference">
    <w:name w:val="annotation reference"/>
    <w:uiPriority w:val="99"/>
    <w:semiHidden/>
    <w:unhideWhenUsed/>
    <w:rsid w:val="00AF03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0352"/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0352"/>
    <w:rPr>
      <w:rFonts w:eastAsia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03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0352"/>
    <w:rPr>
      <w:rFonts w:eastAsia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352"/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352"/>
    <w:rPr>
      <w:rFonts w:ascii="Tahoma" w:eastAsia="Times New Roman" w:hAnsi="Tahoma"/>
      <w:sz w:val="16"/>
      <w:szCs w:val="16"/>
    </w:rPr>
  </w:style>
  <w:style w:type="paragraph" w:customStyle="1" w:styleId="Char">
    <w:name w:val="Char"/>
    <w:basedOn w:val="Normal"/>
    <w:rsid w:val="00AF0352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AF0352"/>
    <w:pPr>
      <w:ind w:left="720"/>
    </w:pPr>
    <w:rPr>
      <w:rFonts w:eastAsia="Times New Roman"/>
      <w:lang w:val="sr-Cyrl-BA" w:eastAsia="x-none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AF0352"/>
    <w:rPr>
      <w:rFonts w:eastAsia="Times New Roman"/>
      <w:lang w:val="sr-Cyrl-BA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A136FA"/>
    <w:rPr>
      <w:rFonts w:eastAsia="Times New Roman"/>
      <w:b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1786</Words>
  <Characters>10184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skupstina RS</Company>
  <LinksUpToDate>false</LinksUpToDate>
  <CharactersWithSpaces>11947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DraganR</cp:lastModifiedBy>
  <cp:revision>7</cp:revision>
  <cp:lastPrinted>2015-12-11T08:41:00Z</cp:lastPrinted>
  <dcterms:created xsi:type="dcterms:W3CDTF">2015-12-11T08:30:00Z</dcterms:created>
  <dcterms:modified xsi:type="dcterms:W3CDTF">2015-12-22T21:55:00Z</dcterms:modified>
</cp:coreProperties>
</file>